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保障性住房新建、维护、管理项目</w:t>
      </w:r>
    </w:p>
    <w:p>
      <w:pPr>
        <w:spacing w:line="58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支出绩效报告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p>
      <w:pPr>
        <w:spacing w:line="580" w:lineRule="exact"/>
        <w:ind w:firstLine="640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（一）总体情况</w:t>
      </w:r>
      <w:r>
        <w:rPr>
          <w:rFonts w:hint="eastAsia" w:ascii="楷体_GB2312" w:hAnsi="宋体" w:eastAsia="楷体_GB2312"/>
          <w:b/>
          <w:sz w:val="32"/>
          <w:szCs w:val="32"/>
        </w:rPr>
        <w:t>。</w:t>
      </w:r>
    </w:p>
    <w:p>
      <w:pPr>
        <w:snapToGrid w:val="0"/>
        <w:spacing w:line="6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我局直管保障性住房小区共有底商及非住宅281套，建筑面积约11万平米，年租金收入约2244万元。我局国有资产出租出借计划（</w:t>
      </w:r>
      <w:r>
        <w:rPr>
          <w:rFonts w:hint="eastAsia" w:ascii="仿宋_GB2312" w:eastAsia="仿宋_GB2312"/>
          <w:sz w:val="32"/>
          <w:szCs w:val="32"/>
        </w:rPr>
        <w:t>去除空置约为）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总收入2000万元。以上收入将全部用于保障性住房小区的各项维修、维护及日常管理工作， </w:t>
      </w:r>
    </w:p>
    <w:p>
      <w:pPr>
        <w:ind w:firstLine="800" w:firstLineChars="250"/>
        <w:rPr>
          <w:rStyle w:val="9"/>
        </w:rPr>
      </w:pPr>
      <w:r>
        <w:rPr>
          <w:rFonts w:hint="eastAsia" w:ascii="仿宋_GB2312" w:hAnsi="宋体" w:eastAsia="仿宋_GB2312" w:cs="Courier New"/>
          <w:kern w:val="0"/>
          <w:sz w:val="32"/>
          <w:szCs w:val="32"/>
        </w:rPr>
        <w:t>2020年初市级财政预算安排2000.00万元</w:t>
      </w:r>
      <w:r>
        <w:rPr>
          <w:rStyle w:val="9"/>
          <w:rFonts w:hint="eastAsia" w:ascii="仿宋_GB2312" w:eastAsia="仿宋_GB2312"/>
          <w:sz w:val="32"/>
        </w:rPr>
        <w:t>，受疫情影响调整为1301.10万元。</w:t>
      </w:r>
      <w:r>
        <w:rPr>
          <w:rFonts w:hint="eastAsia" w:ascii="仿宋_GB2312" w:eastAsia="仿宋_GB2312"/>
          <w:sz w:val="32"/>
          <w:szCs w:val="32"/>
        </w:rPr>
        <w:t>截止2020年12月底，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我局直管保障性住房小区</w:t>
      </w:r>
      <w:r>
        <w:rPr>
          <w:rFonts w:hint="eastAsia" w:ascii="仿宋_GB2312" w:eastAsia="仿宋_GB2312"/>
          <w:sz w:val="32"/>
          <w:szCs w:val="32"/>
        </w:rPr>
        <w:t>租金收入1139.49万元，影响上收缴率的主要因素是近年来受电商冲击，实体市场经济整体下滑，实体商业用房出租率下降，致使底商空置率上升</w:t>
      </w:r>
      <w:r>
        <w:rPr>
          <w:rStyle w:val="9"/>
          <w:rFonts w:hint="eastAsia" w:ascii="仿宋_GB2312" w:eastAsia="仿宋_GB2312"/>
          <w:sz w:val="32"/>
        </w:rPr>
        <w:t>。</w:t>
      </w:r>
    </w:p>
    <w:p>
      <w:pPr>
        <w:spacing w:line="580" w:lineRule="exact"/>
        <w:ind w:firstLine="640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（二）具体情况</w:t>
      </w:r>
      <w:r>
        <w:rPr>
          <w:rFonts w:hint="eastAsia" w:ascii="楷体_GB2312" w:hAnsi="宋体" w:eastAsia="楷体_GB2312"/>
          <w:b/>
          <w:sz w:val="32"/>
          <w:szCs w:val="32"/>
        </w:rPr>
        <w:t>。</w:t>
      </w:r>
    </w:p>
    <w:p>
      <w:pPr>
        <w:spacing w:line="62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截止到2020年12月以完成财政资金1139.49万元，预算执行率87.65%。</w:t>
      </w:r>
      <w:r>
        <w:rPr>
          <w:rFonts w:hint="eastAsia" w:ascii="仿宋_GB2312" w:hAnsi="仿宋_GB2312" w:eastAsia="仿宋_GB2312"/>
          <w:sz w:val="32"/>
        </w:rPr>
        <w:t>每月进行拨付。项目</w:t>
      </w:r>
      <w:r>
        <w:rPr>
          <w:rFonts w:hint="eastAsia" w:ascii="仿宋_GB2312" w:eastAsia="仿宋_GB2312"/>
          <w:color w:val="000000"/>
          <w:sz w:val="32"/>
          <w:szCs w:val="32"/>
        </w:rPr>
        <w:t>该项目资金全部于保障性住房小区的新建、维修、维护、管理等支出，小区管理水平与环境的提升解决了人民群众最关心、最直接、最现实的利益问题，小区环境的综合维护是改善人居环境、提高生活质量的民生工程，是切实帮助部分城市低收入家庭改善居住条件的重要举措，是一项符合科学发展观、与人民群众利益息息相关、合民意、得民心的德政工程。实行政府补贴的市场化运作，为保障性住房小区的维修、维护、管理等工作提供了有利的经济保障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二、绩效自评工作开展情况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（一）前期准备</w:t>
      </w:r>
    </w:p>
    <w:p>
      <w:pPr>
        <w:numPr>
          <w:ilvl w:val="0"/>
          <w:numId w:val="1"/>
        </w:numPr>
        <w:snapToGrid w:val="0"/>
        <w:spacing w:line="6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《中央行政单位国有资产处置收入和出租出借收入管理暂行办法》，</w:t>
      </w:r>
      <w:r>
        <w:rPr>
          <w:rFonts w:hint="eastAsia" w:ascii="仿宋_GB2312" w:eastAsia="仿宋_GB2312"/>
          <w:color w:val="000000"/>
          <w:sz w:val="32"/>
          <w:szCs w:val="32"/>
        </w:rPr>
        <w:t>规范我局保障性住房小区改善和改善后的管理行为，不定期召开保障性住房小区改善动员会，利用新闻媒体广泛宣传，同时以全国文明城市迎查复检为契机，全力推进保障性住房小区改善工作。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2、</w:t>
      </w:r>
      <w:r>
        <w:rPr>
          <w:rFonts w:hint="eastAsia" w:ascii="仿宋_GB2312" w:eastAsia="仿宋_GB2312"/>
          <w:sz w:val="32"/>
          <w:szCs w:val="32"/>
        </w:rPr>
        <w:t>加强组织领导。建立</w:t>
      </w:r>
      <w:r>
        <w:rPr>
          <w:rFonts w:hint="eastAsia" w:ascii="仿宋_GB2312" w:eastAsia="仿宋_GB2312"/>
          <w:color w:val="000000"/>
          <w:sz w:val="32"/>
          <w:szCs w:val="32"/>
        </w:rPr>
        <w:t>保障性住房小区</w:t>
      </w:r>
      <w:r>
        <w:rPr>
          <w:rFonts w:hint="eastAsia" w:ascii="仿宋_GB2312" w:eastAsia="仿宋_GB2312"/>
          <w:sz w:val="32"/>
          <w:szCs w:val="32"/>
        </w:rPr>
        <w:t>环境综合整治工作领导小组，同时，按照管理范围，相关各房管所成立相应组织机构，结合自身实际制定详细的实施方案，落实具体责任，形成事事有人管、人人有责任的局面。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3、建立完善督导检查和考核制度。局领导小组办公室制定具体考核标准，定期开展督导检查，工作纳入年底各房管所、班子考核体系，与各单位经济利益挂钩，</w:t>
      </w:r>
    </w:p>
    <w:p>
      <w:pPr>
        <w:spacing w:line="6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4、建立问责制度。层层签订责任书，建立分工明确、层层落实、切实有效的责任机制。对因不积极主动开展工作、管理不到位等造成的，由局予以领导约谈、通报批评直至诫勉谈话等处理。 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（二）组织实施</w:t>
      </w:r>
    </w:p>
    <w:p>
      <w:pPr>
        <w:snapToGrid w:val="0"/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为保障保障性住房</w:t>
      </w:r>
      <w:r>
        <w:rPr>
          <w:rFonts w:hint="eastAsia" w:ascii="仿宋_GB2312" w:eastAsia="仿宋_GB2312"/>
          <w:color w:val="000000"/>
          <w:sz w:val="32"/>
          <w:szCs w:val="32"/>
        </w:rPr>
        <w:t>的道路硬化、绿化、环境卫生等日常维护工作</w:t>
      </w:r>
      <w:r>
        <w:rPr>
          <w:rFonts w:hint="eastAsia" w:ascii="仿宋_GB2312" w:eastAsia="仿宋_GB2312"/>
          <w:sz w:val="32"/>
          <w:szCs w:val="32"/>
        </w:rPr>
        <w:t>质量符合国家相关规定，确保不发生质量安全事件，每年开展保障性住房小区检查不少于6次，检察人员由局房屋管理工程处、党办、人教处以及各房管所组成考核组，对6个市管小区共用部位养护、共用设施设备、安保消防秩序、环境卫生、绿化五大项的管理情况逐个进行了考核评比打分。项目工程进度完成计划100%，验收合格率90%。综上所述，2019年住建局较好地完成了当年绩效目标。</w:t>
      </w:r>
    </w:p>
    <w:p>
      <w:p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（三）分析评价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该项目资金全部于保障性住房小区的新建、维修、维护、管理等支出，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具体项目包括：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硬化设施。1、定期对破损、坑洼的道路、便道板进行修补；2、及时更换破损路牙石；3、根据各小区情况，曾建停车场，以减少车辆对硬化、绿化的破坏。二是绿化设施。1、定期对草坪进行修剪、补栽，及时清除杂草，保持绿地整洁；2、种植灌木、花卉等，提升绿化空间感，保证树木生长，树冠整齐美观。三是配套设施。定期对小区配套的公告栏、小品、雕塑、座椅等配套设施进行检查，发现问题及时修复。四是环境卫生。1、及时清除小区内生活垃圾；2、不断提高清扫保洁标准，保证保洁作业时间，做到垃圾日产日清；3、配置果皮箱，达到卫生整洁，设施完好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三、综合评价结论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（一）优良率</w:t>
      </w:r>
    </w:p>
    <w:p>
      <w:pPr>
        <w:spacing w:line="58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项目资金严格执行《</w:t>
      </w:r>
      <w:r>
        <w:rPr>
          <w:rFonts w:hint="eastAsia" w:ascii="仿宋_GB2312" w:hAnsi="仿宋_GB2312" w:eastAsia="仿宋_GB2312"/>
          <w:sz w:val="32"/>
          <w:lang w:eastAsia="zh-CN"/>
        </w:rPr>
        <w:t>中华人民共和国</w:t>
      </w:r>
      <w:r>
        <w:rPr>
          <w:rFonts w:hint="eastAsia" w:ascii="仿宋_GB2312" w:hAnsi="仿宋_GB2312" w:eastAsia="仿宋_GB2312"/>
          <w:sz w:val="32"/>
        </w:rPr>
        <w:t>会计法》和《</w:t>
      </w:r>
      <w:r>
        <w:rPr>
          <w:rFonts w:hint="eastAsia" w:ascii="仿宋_GB2312" w:hAnsi="仿宋_GB2312" w:eastAsia="仿宋_GB2312"/>
          <w:sz w:val="32"/>
          <w:lang w:eastAsia="zh-CN"/>
        </w:rPr>
        <w:t>中华人民共和国</w:t>
      </w:r>
      <w:r>
        <w:rPr>
          <w:rFonts w:hint="eastAsia" w:ascii="仿宋_GB2312" w:hAnsi="仿宋_GB2312" w:eastAsia="仿宋_GB2312"/>
          <w:sz w:val="32"/>
        </w:rPr>
        <w:t>预算法》，单位财务管理制度规范，项目资金使用本着专款专用的原则，单独建账，单独管理，充分做到了专款专用。</w:t>
      </w:r>
      <w:r>
        <w:rPr>
          <w:rFonts w:hint="eastAsia" w:ascii="仿宋_GB2312" w:eastAsia="仿宋_GB2312"/>
          <w:sz w:val="32"/>
          <w:szCs w:val="32"/>
        </w:rPr>
        <w:t>项目评价指标为良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（二）部门整体绩效目标的完成情况</w:t>
      </w:r>
    </w:p>
    <w:p>
      <w:pPr>
        <w:spacing w:line="580" w:lineRule="exact"/>
        <w:ind w:firstLine="790" w:firstLineChars="246"/>
        <w:rPr>
          <w:rFonts w:ascii="楷体" w:hAnsi="楷体" w:eastAsia="楷体"/>
          <w:b/>
          <w:sz w:val="32"/>
        </w:rPr>
      </w:pPr>
      <w:r>
        <w:rPr>
          <w:rFonts w:hint="eastAsia" w:ascii="楷体" w:hAnsi="楷体" w:eastAsia="楷体"/>
          <w:b/>
          <w:sz w:val="32"/>
        </w:rPr>
        <w:t>1.项目自评组织情况</w:t>
      </w:r>
    </w:p>
    <w:p>
      <w:pPr>
        <w:spacing w:line="580" w:lineRule="exact"/>
        <w:ind w:firstLine="640" w:firstLineChars="200"/>
        <w:jc w:val="left"/>
        <w:rPr>
          <w:rFonts w:ascii="宋体" w:hAnsi="宋体"/>
          <w:b/>
          <w:sz w:val="44"/>
          <w:szCs w:val="44"/>
        </w:rPr>
      </w:pPr>
      <w:r>
        <w:rPr>
          <w:rFonts w:hint="eastAsia" w:ascii="仿宋_GB2312" w:hAnsi="仿宋_GB2312" w:eastAsia="仿宋_GB2312"/>
          <w:sz w:val="32"/>
        </w:rPr>
        <w:t>根据市财政局的工作安排，于2020年2月份对该项目进行绩效自评工作。以市住建局财务、管理工程、各房管所等相关人员成立了《唐山市2020年度保障性住房建设维护管理项目》重点绩效评价自评小组，进行资料收集整理工作，根据整理的数据分项打分。</w:t>
      </w:r>
    </w:p>
    <w:p>
      <w:pPr>
        <w:spacing w:line="580" w:lineRule="exact"/>
        <w:ind w:firstLine="643" w:firstLineChars="200"/>
        <w:rPr>
          <w:rFonts w:ascii="楷体" w:hAnsi="楷体" w:eastAsia="楷体"/>
          <w:b/>
          <w:sz w:val="32"/>
        </w:rPr>
      </w:pPr>
      <w:r>
        <w:rPr>
          <w:rFonts w:hint="eastAsia" w:ascii="楷体" w:hAnsi="楷体" w:eastAsia="楷体"/>
          <w:b/>
          <w:sz w:val="32"/>
        </w:rPr>
        <w:t>2.评价结果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58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管理绩效评价结果：经过自评小组评定管理绩效评价分数为27分；</w:t>
      </w:r>
      <w:bookmarkStart w:id="0" w:name="_GoBack"/>
      <w:bookmarkEnd w:id="0"/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58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结果绩效评价结果：经过自评小组评定结果绩效评价分数为58分；</w:t>
      </w:r>
    </w:p>
    <w:p>
      <w:pPr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经过自评小组评定绩效评价总分为85分，评价等级为优良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四、绩效指标完成情况分析及下一步改进措施。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截止2019年9月底，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我局直管保障性住房小区</w:t>
      </w:r>
      <w:r>
        <w:rPr>
          <w:rFonts w:hint="eastAsia" w:ascii="仿宋_GB2312" w:eastAsia="仿宋_GB2312"/>
          <w:sz w:val="32"/>
          <w:szCs w:val="32"/>
        </w:rPr>
        <w:t>租金收入</w:t>
      </w:r>
      <w:r>
        <w:rPr>
          <w:rFonts w:hint="eastAsia" w:ascii="仿宋_GB2312" w:hAnsi="仿宋_GB2312" w:eastAsia="仿宋_GB2312" w:cs="仿宋_GB2312"/>
          <w:sz w:val="32"/>
          <w:szCs w:val="32"/>
        </w:rPr>
        <w:t>1608.404</w:t>
      </w:r>
      <w:r>
        <w:rPr>
          <w:rFonts w:hint="eastAsia" w:ascii="仿宋_GB2312" w:eastAsia="仿宋_GB2312"/>
          <w:sz w:val="32"/>
          <w:szCs w:val="32"/>
        </w:rPr>
        <w:t>万元，影响上收缴率的主要因素：一是大部分底商租期尚未到期。二是近年来受电商冲击，实体市场经济整体下滑，实体商业用房出租率下降，致使底商空置率上升。三是</w:t>
      </w:r>
      <w:r>
        <w:rPr>
          <w:rFonts w:hint="eastAsia" w:ascii="仿宋_GB2312" w:hAnsi="仿宋_GB2312" w:eastAsia="仿宋_GB2312"/>
          <w:sz w:val="32"/>
        </w:rPr>
        <w:t>人员少，现有人员难以满足任务需要，加班已成为全体职工的自觉行为。</w:t>
      </w:r>
      <w:r>
        <w:rPr>
          <w:rFonts w:hint="eastAsia" w:ascii="仿宋_GB2312" w:eastAsia="仿宋_GB2312"/>
          <w:sz w:val="32"/>
          <w:szCs w:val="32"/>
        </w:rPr>
        <w:t>四是</w:t>
      </w:r>
      <w:r>
        <w:rPr>
          <w:rFonts w:hint="eastAsia" w:ascii="仿宋_GB2312" w:hAnsi="仿宋_GB2312" w:eastAsia="仿宋_GB2312"/>
          <w:sz w:val="32"/>
        </w:rPr>
        <w:t>经费不足。由于经费少，对改善保障性住房小区的居住环境及基础设施，提升居民生活质量和城市整体面貌还有一定的距离。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五、绩效评价结果拟应用情况</w:t>
      </w:r>
    </w:p>
    <w:p>
      <w:pPr>
        <w:spacing w:line="62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不断改善保障性住房小区居住环境及基础设施，建立并完善保障性住房小区长效管理机制，发挥其在全市保障性住房小区中的示范带动作用，提升居民居住条件。</w:t>
      </w:r>
      <w:r>
        <w:rPr>
          <w:rFonts w:hint="eastAsia" w:ascii="仿宋_GB2312" w:hAnsi="宋体" w:eastAsia="仿宋_GB2312"/>
          <w:sz w:val="32"/>
          <w:szCs w:val="32"/>
        </w:rPr>
        <w:t>提升居民生活质量和城市整体面貌，资金用于小区后续投入，形成良性循环，为居民提供更好的服务。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7A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43023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989FB"/>
    <w:multiLevelType w:val="singleLevel"/>
    <w:tmpl w:val="571989F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08"/>
    <w:rsid w:val="00013BCD"/>
    <w:rsid w:val="00027602"/>
    <w:rsid w:val="000614E0"/>
    <w:rsid w:val="000D4C09"/>
    <w:rsid w:val="000D7381"/>
    <w:rsid w:val="000F27BE"/>
    <w:rsid w:val="00133DEC"/>
    <w:rsid w:val="00144D33"/>
    <w:rsid w:val="00194022"/>
    <w:rsid w:val="001A72EC"/>
    <w:rsid w:val="001D409C"/>
    <w:rsid w:val="00250045"/>
    <w:rsid w:val="00262DA7"/>
    <w:rsid w:val="00287929"/>
    <w:rsid w:val="00296C76"/>
    <w:rsid w:val="002C7E8C"/>
    <w:rsid w:val="00305247"/>
    <w:rsid w:val="003515DB"/>
    <w:rsid w:val="00357037"/>
    <w:rsid w:val="0039153A"/>
    <w:rsid w:val="00397E5A"/>
    <w:rsid w:val="003A7EF0"/>
    <w:rsid w:val="003C49CE"/>
    <w:rsid w:val="003C49FB"/>
    <w:rsid w:val="003D0B55"/>
    <w:rsid w:val="003D4665"/>
    <w:rsid w:val="003E4F36"/>
    <w:rsid w:val="00426B67"/>
    <w:rsid w:val="0046642C"/>
    <w:rsid w:val="00467548"/>
    <w:rsid w:val="004739F8"/>
    <w:rsid w:val="0047794D"/>
    <w:rsid w:val="004967A4"/>
    <w:rsid w:val="004A2A09"/>
    <w:rsid w:val="004B4B76"/>
    <w:rsid w:val="004F736E"/>
    <w:rsid w:val="005477FA"/>
    <w:rsid w:val="005656A7"/>
    <w:rsid w:val="005E5369"/>
    <w:rsid w:val="006076BD"/>
    <w:rsid w:val="006377E6"/>
    <w:rsid w:val="00650B16"/>
    <w:rsid w:val="00671415"/>
    <w:rsid w:val="00693809"/>
    <w:rsid w:val="006B1D37"/>
    <w:rsid w:val="006F4C2C"/>
    <w:rsid w:val="00714F62"/>
    <w:rsid w:val="00730846"/>
    <w:rsid w:val="007A5273"/>
    <w:rsid w:val="007D04FC"/>
    <w:rsid w:val="007D5BD8"/>
    <w:rsid w:val="007F2CE5"/>
    <w:rsid w:val="00831BFE"/>
    <w:rsid w:val="00856478"/>
    <w:rsid w:val="0086193F"/>
    <w:rsid w:val="00873C29"/>
    <w:rsid w:val="00883B3F"/>
    <w:rsid w:val="00996253"/>
    <w:rsid w:val="009F5C65"/>
    <w:rsid w:val="00A17A9A"/>
    <w:rsid w:val="00A52608"/>
    <w:rsid w:val="00A751E2"/>
    <w:rsid w:val="00A9231F"/>
    <w:rsid w:val="00AB5E10"/>
    <w:rsid w:val="00AC4691"/>
    <w:rsid w:val="00AD40CE"/>
    <w:rsid w:val="00BB6E9C"/>
    <w:rsid w:val="00BC7BE1"/>
    <w:rsid w:val="00BD6D1D"/>
    <w:rsid w:val="00BE03EA"/>
    <w:rsid w:val="00BE0760"/>
    <w:rsid w:val="00C051CC"/>
    <w:rsid w:val="00C174A3"/>
    <w:rsid w:val="00C208E5"/>
    <w:rsid w:val="00C40C33"/>
    <w:rsid w:val="00C85848"/>
    <w:rsid w:val="00C95C20"/>
    <w:rsid w:val="00D25B4A"/>
    <w:rsid w:val="00D30932"/>
    <w:rsid w:val="00D62B9E"/>
    <w:rsid w:val="00D91BAB"/>
    <w:rsid w:val="00DA09C8"/>
    <w:rsid w:val="00DA32EE"/>
    <w:rsid w:val="00DB370F"/>
    <w:rsid w:val="00DC0BCF"/>
    <w:rsid w:val="00DD22CB"/>
    <w:rsid w:val="00DF1E27"/>
    <w:rsid w:val="00E00507"/>
    <w:rsid w:val="00E01723"/>
    <w:rsid w:val="00E0428B"/>
    <w:rsid w:val="00E45055"/>
    <w:rsid w:val="00EA30AC"/>
    <w:rsid w:val="00EB5351"/>
    <w:rsid w:val="00EB65F3"/>
    <w:rsid w:val="00F45A68"/>
    <w:rsid w:val="00FC1326"/>
    <w:rsid w:val="00FC4913"/>
    <w:rsid w:val="00FF1EB4"/>
    <w:rsid w:val="0803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NormalCharacter"/>
    <w:semiHidden/>
    <w:qFormat/>
    <w:uiPriority w:val="0"/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321</Words>
  <Characters>1830</Characters>
  <Lines>15</Lines>
  <Paragraphs>4</Paragraphs>
  <TotalTime>1</TotalTime>
  <ScaleCrop>false</ScaleCrop>
  <LinksUpToDate>false</LinksUpToDate>
  <CharactersWithSpaces>2147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2021-02-07T08:24:00Z</dcterms:created>
  <dc:creator>靳翰博</dc:creator>
  <cp:lastModifiedBy>lenovo</cp:lastModifiedBy>
  <cp:lastPrinted>2021-02-24T05:57:00Z</cp:lastPrinted>
  <dcterms:modified xsi:type="dcterms:W3CDTF">2024-03-19T01:11:20Z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