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C3" w:rsidRDefault="00AC4AC3">
      <w:pPr>
        <w:widowControl/>
        <w:spacing w:line="560" w:lineRule="exact"/>
        <w:jc w:val="center"/>
        <w:rPr>
          <w:rFonts w:ascii="宋体" w:hAnsi="宋体" w:cs="宋体" w:hint="eastAsia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农房抗震改造试点工作前期费用</w:t>
      </w:r>
    </w:p>
    <w:p w:rsidR="00BE25FB" w:rsidRDefault="009314E0"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项目支出绩效评价报告</w:t>
      </w:r>
    </w:p>
    <w:p w:rsidR="00BE25FB" w:rsidRDefault="00BE25FB">
      <w:pPr>
        <w:spacing w:line="560" w:lineRule="exact"/>
        <w:rPr>
          <w:rFonts w:ascii="仿宋_GB2312" w:eastAsia="仿宋_GB2312"/>
          <w:szCs w:val="32"/>
        </w:rPr>
      </w:pPr>
    </w:p>
    <w:p w:rsidR="00BE25FB" w:rsidRDefault="009314E0">
      <w:p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BE25FB" w:rsidRDefault="009314E0">
      <w:pPr>
        <w:tabs>
          <w:tab w:val="left" w:pos="966"/>
          <w:tab w:val="left" w:pos="1127"/>
          <w:tab w:val="left" w:pos="1610"/>
          <w:tab w:val="left" w:pos="1771"/>
        </w:tabs>
        <w:adjustRightInd w:val="0"/>
        <w:snapToGrid w:val="0"/>
        <w:spacing w:line="560" w:lineRule="exact"/>
        <w:ind w:firstLineChars="200" w:firstLine="640"/>
        <w:rPr>
          <w:rFonts w:ascii="宋体" w:eastAsia="仿宋_GB2312" w:hAnsi="宋体"/>
          <w:bCs/>
          <w:szCs w:val="32"/>
        </w:rPr>
      </w:pPr>
      <w:r>
        <w:rPr>
          <w:rFonts w:ascii="仿宋_GB2312" w:eastAsia="仿宋_GB2312" w:hint="eastAsia"/>
          <w:szCs w:val="32"/>
        </w:rPr>
        <w:t>（一）项目概况。</w:t>
      </w:r>
      <w:r>
        <w:rPr>
          <w:rFonts w:ascii="宋体" w:eastAsia="仿宋_GB2312" w:hAnsi="宋体" w:hint="eastAsia"/>
          <w:bCs/>
          <w:szCs w:val="32"/>
        </w:rPr>
        <w:t>为</w:t>
      </w:r>
      <w:r>
        <w:rPr>
          <w:rFonts w:ascii="宋体" w:eastAsia="仿宋_GB2312" w:hAnsi="宋体" w:hint="eastAsia"/>
          <w:bCs/>
          <w:szCs w:val="32"/>
        </w:rPr>
        <w:t>贯彻落</w:t>
      </w:r>
      <w:proofErr w:type="gramStart"/>
      <w:r>
        <w:rPr>
          <w:rFonts w:ascii="宋体" w:eastAsia="仿宋_GB2312" w:hAnsi="宋体" w:hint="eastAsia"/>
          <w:bCs/>
          <w:szCs w:val="32"/>
        </w:rPr>
        <w:t>实习近</w:t>
      </w:r>
      <w:proofErr w:type="gramEnd"/>
      <w:r>
        <w:rPr>
          <w:rFonts w:ascii="宋体" w:eastAsia="仿宋_GB2312" w:hAnsi="宋体" w:hint="eastAsia"/>
          <w:bCs/>
          <w:szCs w:val="32"/>
        </w:rPr>
        <w:t>平总书记关于“树牢安全发展理念，加强安全生产监管，切实维护人民群众生命财产”的重要指示精神，</w:t>
      </w:r>
      <w:r>
        <w:rPr>
          <w:rFonts w:ascii="仿宋_GB2312" w:eastAsia="仿宋_GB2312" w:hAnsi="仿宋_GB2312" w:cs="仿宋_GB2312" w:hint="eastAsia"/>
          <w:sz w:val="30"/>
          <w:szCs w:val="30"/>
        </w:rPr>
        <w:t>按照</w:t>
      </w:r>
      <w:r>
        <w:rPr>
          <w:rFonts w:ascii="仿宋_GB2312" w:eastAsia="仿宋_GB2312" w:hAnsi="仿宋" w:cs="FZFSK--GBK1-0" w:hint="eastAsia"/>
          <w:kern w:val="0"/>
          <w:szCs w:val="32"/>
        </w:rPr>
        <w:t>省委东</w:t>
      </w:r>
      <w:proofErr w:type="gramStart"/>
      <w:r>
        <w:rPr>
          <w:rFonts w:ascii="仿宋_GB2312" w:eastAsia="仿宋_GB2312" w:hAnsi="仿宋" w:cs="FZFSK--GBK1-0" w:hint="eastAsia"/>
          <w:kern w:val="0"/>
          <w:szCs w:val="32"/>
        </w:rPr>
        <w:t>峰书记</w:t>
      </w:r>
      <w:proofErr w:type="gramEnd"/>
      <w:r>
        <w:rPr>
          <w:rFonts w:ascii="仿宋_GB2312" w:eastAsia="仿宋_GB2312" w:hAnsi="仿宋" w:cs="FZFSK--GBK1-0" w:hint="eastAsia"/>
          <w:kern w:val="0"/>
          <w:szCs w:val="32"/>
        </w:rPr>
        <w:t>来唐调研指示精神和古江书记的批</w:t>
      </w:r>
      <w:bookmarkStart w:id="0" w:name="_GoBack"/>
      <w:bookmarkEnd w:id="0"/>
      <w:r>
        <w:rPr>
          <w:rFonts w:ascii="仿宋_GB2312" w:eastAsia="仿宋_GB2312" w:hAnsi="仿宋" w:cs="FZFSK--GBK1-0" w:hint="eastAsia"/>
          <w:kern w:val="0"/>
          <w:szCs w:val="32"/>
        </w:rPr>
        <w:t>示要求</w:t>
      </w:r>
      <w:r>
        <w:rPr>
          <w:rFonts w:ascii="仿宋_GB2312" w:eastAsia="仿宋_GB2312" w:hAnsi="仿宋_GB2312" w:cs="仿宋_GB2312" w:hint="eastAsia"/>
          <w:szCs w:val="32"/>
        </w:rPr>
        <w:t>，</w:t>
      </w:r>
      <w:r>
        <w:rPr>
          <w:rFonts w:ascii="宋体" w:eastAsia="仿宋_GB2312" w:hAnsi="宋体" w:hint="eastAsia"/>
          <w:bCs/>
          <w:szCs w:val="32"/>
        </w:rPr>
        <w:t>结合我市抗震防灾减灾工作实际，为更好的开展农房抗震排查整治改造工作，需要对村庄的砖木、砖混、混凝土结构的自建用房进行实地踏勘及无人机测绘，进行结构类型分类统计，针对性做出抗震性能鉴定，结合必要的技术验证结论，研究选择改造策略和通用加固方案，</w:t>
      </w:r>
      <w:r>
        <w:rPr>
          <w:rFonts w:ascii="宋体" w:eastAsia="仿宋_GB2312" w:hAnsi="宋体" w:hint="eastAsia"/>
          <w:bCs/>
          <w:szCs w:val="32"/>
        </w:rPr>
        <w:t>开展</w:t>
      </w:r>
      <w:r>
        <w:rPr>
          <w:rFonts w:ascii="宋体" w:eastAsia="仿宋_GB2312" w:hAnsi="宋体" w:hint="eastAsia"/>
          <w:bCs/>
          <w:szCs w:val="32"/>
        </w:rPr>
        <w:t>编制农房抗震性能提升工作技术导则和改造标准图集等前期工作</w:t>
      </w:r>
      <w:r>
        <w:rPr>
          <w:rFonts w:ascii="宋体" w:eastAsia="仿宋_GB2312" w:hAnsi="宋体" w:hint="eastAsia"/>
          <w:bCs/>
          <w:szCs w:val="32"/>
        </w:rPr>
        <w:t>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（二）项目绩效目标。</w:t>
      </w:r>
      <w:r>
        <w:rPr>
          <w:rFonts w:ascii="仿宋_GB2312" w:eastAsia="仿宋_GB2312" w:hint="eastAsia"/>
          <w:szCs w:val="32"/>
        </w:rPr>
        <w:t>设定数量指标、实效指标、质量指标、成本指标等产出指标和社会效益指标、可持续影响指标等效益指标。</w:t>
      </w:r>
    </w:p>
    <w:p w:rsidR="00BE25FB" w:rsidRDefault="009314E0">
      <w:p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BE25FB" w:rsidRDefault="009314E0">
      <w:pPr>
        <w:spacing w:line="560" w:lineRule="exact"/>
        <w:ind w:firstLineChars="200" w:firstLine="640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（一）工作内容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1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对目前各县区调研试点村庄的砖木、砖混、混凝土结</w:t>
      </w:r>
      <w:r>
        <w:rPr>
          <w:rFonts w:ascii="仿宋_GB2312" w:eastAsia="仿宋_GB2312" w:hint="eastAsia"/>
          <w:szCs w:val="32"/>
        </w:rPr>
        <w:t>构的自建用房进行实地踏勘及无人机测绘，测绘面积约</w:t>
      </w:r>
      <w:r>
        <w:rPr>
          <w:rFonts w:ascii="仿宋_GB2312" w:eastAsia="仿宋_GB2312" w:hint="eastAsia"/>
          <w:szCs w:val="32"/>
        </w:rPr>
        <w:t>20</w:t>
      </w:r>
      <w:r>
        <w:rPr>
          <w:rFonts w:ascii="仿宋_GB2312" w:eastAsia="仿宋_GB2312" w:hint="eastAsia"/>
          <w:szCs w:val="32"/>
        </w:rPr>
        <w:t>平方千米。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2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对目前各县区调研试点村庄的农村自建住宅进行结构类型分类统计，针对性做出抗震性能鉴定。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3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针对前期调研统计结果，确定重点改造类型和范围，结合必要的技术验证结论，研究选择改造策略和通用加固方案。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4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编制农房抗震性能提升技术导则、改造标准图集等。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5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对各类型改造方案进行造价测算，编制改造定额及成本计量统计工具表单。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6</w:t>
      </w:r>
      <w:r>
        <w:rPr>
          <w:rFonts w:ascii="仿宋_GB2312" w:eastAsia="仿宋_GB2312" w:hint="eastAsia"/>
          <w:szCs w:val="32"/>
        </w:rPr>
        <w:t>、选择一个试点村庄，依据研发成果及项目实际情况编制整体改造设计实施方案。</w:t>
      </w:r>
    </w:p>
    <w:p w:rsidR="00BE25FB" w:rsidRDefault="009314E0">
      <w:pPr>
        <w:spacing w:line="560" w:lineRule="exact"/>
        <w:ind w:firstLineChars="200" w:firstLine="640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（二）工作成果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1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无人机测绘形成数字正射影像图。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2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选取不少于</w:t>
      </w:r>
      <w:r>
        <w:rPr>
          <w:rFonts w:ascii="仿宋_GB2312" w:eastAsia="仿宋_GB2312" w:hint="eastAsia"/>
          <w:szCs w:val="32"/>
        </w:rPr>
        <w:t>6</w:t>
      </w:r>
      <w:r>
        <w:rPr>
          <w:rFonts w:ascii="仿宋_GB2312" w:eastAsia="仿宋_GB2312" w:hint="eastAsia"/>
          <w:szCs w:val="32"/>
        </w:rPr>
        <w:t>个有代表性的县（区）进行调研，每县（区）至少一个行政村，进行结构类型分类统计，参照《高烈度区农房抗震设计和鉴定加固技术标准》（</w:t>
      </w:r>
      <w:r>
        <w:rPr>
          <w:rFonts w:ascii="仿宋_GB2312" w:eastAsia="仿宋_GB2312" w:hint="eastAsia"/>
          <w:szCs w:val="32"/>
        </w:rPr>
        <w:t>DB13(J)/T 8354-2020</w:t>
      </w:r>
      <w:r>
        <w:rPr>
          <w:rFonts w:ascii="仿宋_GB2312" w:eastAsia="仿宋_GB2312" w:hint="eastAsia"/>
          <w:szCs w:val="32"/>
        </w:rPr>
        <w:t>）要求，对不同结构类型以及不同建成年代的农房给出抗震性能鉴定意见。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3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按照《高烈度区农房抗震设计和鉴定加固技术标准》（</w:t>
      </w:r>
      <w:r>
        <w:rPr>
          <w:rFonts w:ascii="仿宋_GB2312" w:eastAsia="仿宋_GB2312" w:hint="eastAsia"/>
          <w:szCs w:val="32"/>
        </w:rPr>
        <w:t>DB13(J)/T 8354-2020</w:t>
      </w:r>
      <w:r>
        <w:rPr>
          <w:rFonts w:ascii="仿宋_GB2312" w:eastAsia="仿宋_GB2312" w:hint="eastAsia"/>
          <w:szCs w:val="32"/>
        </w:rPr>
        <w:t>）要求，结合相关规范、标准和图集，研究选择改造策略和通用加固方案，经省市专家论证后并通过。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4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按照《高烈度区农房抗震设计和鉴定加固技术标准》（</w:t>
      </w:r>
      <w:r>
        <w:rPr>
          <w:rFonts w:ascii="仿宋_GB2312" w:eastAsia="仿宋_GB2312" w:hint="eastAsia"/>
          <w:szCs w:val="32"/>
        </w:rPr>
        <w:t>DB13(J)/T 8354</w:t>
      </w:r>
      <w:r>
        <w:rPr>
          <w:rFonts w:ascii="仿宋_GB2312" w:eastAsia="仿宋_GB2312" w:hint="eastAsia"/>
          <w:szCs w:val="32"/>
        </w:rPr>
        <w:t>-2020</w:t>
      </w:r>
      <w:r>
        <w:rPr>
          <w:rFonts w:ascii="仿宋_GB2312" w:eastAsia="仿宋_GB2312" w:hint="eastAsia"/>
          <w:szCs w:val="32"/>
        </w:rPr>
        <w:t>）要求，结合相关规范、标准和图集，编制农房抗震性能提升工作技术导则，并经省市专家论证通过，并编制改造标准图集。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5</w:t>
      </w:r>
      <w:r>
        <w:rPr>
          <w:rFonts w:ascii="仿宋_GB2312" w:eastAsia="仿宋_GB2312" w:hint="eastAsia"/>
          <w:szCs w:val="32"/>
        </w:rPr>
        <w:t>、</w:t>
      </w:r>
      <w:r>
        <w:rPr>
          <w:rFonts w:ascii="仿宋_GB2312" w:eastAsia="仿宋_GB2312" w:hint="eastAsia"/>
          <w:szCs w:val="32"/>
        </w:rPr>
        <w:t>依据研发成果及项目实际情况编制整体改造设计实</w:t>
      </w:r>
      <w:r>
        <w:rPr>
          <w:rFonts w:ascii="仿宋_GB2312" w:eastAsia="仿宋_GB2312" w:hint="eastAsia"/>
          <w:szCs w:val="32"/>
        </w:rPr>
        <w:lastRenderedPageBreak/>
        <w:t>施方案，达到初设深度，并编制概算。</w:t>
      </w:r>
    </w:p>
    <w:p w:rsidR="00BE25FB" w:rsidRDefault="009314E0">
      <w:p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BE25FB" w:rsidRDefault="009314E0">
      <w:pPr>
        <w:spacing w:line="560" w:lineRule="exact"/>
        <w:ind w:firstLineChars="200" w:firstLine="643"/>
        <w:rPr>
          <w:rFonts w:ascii="楷体_GB2312" w:eastAsia="楷体_GB2312" w:hAnsi="宋体"/>
          <w:b/>
          <w:szCs w:val="32"/>
        </w:rPr>
      </w:pPr>
      <w:r>
        <w:rPr>
          <w:rFonts w:ascii="楷体_GB2312" w:eastAsia="楷体_GB2312" w:hAnsi="宋体" w:hint="eastAsia"/>
          <w:b/>
          <w:szCs w:val="32"/>
        </w:rPr>
        <w:t>（一）部门全部项目评价指标优良率</w:t>
      </w:r>
    </w:p>
    <w:p w:rsidR="00BE25FB" w:rsidRDefault="009314E0">
      <w:pPr>
        <w:spacing w:line="560" w:lineRule="exact"/>
        <w:ind w:firstLineChars="200" w:firstLine="64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年度农房抗震改造试点前期工作绩效指标一级指标共</w:t>
      </w:r>
      <w:r>
        <w:rPr>
          <w:rFonts w:ascii="仿宋_GB2312" w:eastAsia="仿宋_GB2312" w:hAnsi="宋体" w:hint="eastAsia"/>
          <w:szCs w:val="32"/>
        </w:rPr>
        <w:t>2</w:t>
      </w:r>
      <w:r>
        <w:rPr>
          <w:rFonts w:ascii="仿宋_GB2312" w:eastAsia="仿宋_GB2312" w:hAnsi="宋体" w:hint="eastAsia"/>
          <w:szCs w:val="32"/>
        </w:rPr>
        <w:t>项，二级指标</w:t>
      </w:r>
      <w:r>
        <w:rPr>
          <w:rFonts w:ascii="仿宋_GB2312" w:eastAsia="仿宋_GB2312" w:hAnsi="宋体" w:hint="eastAsia"/>
          <w:szCs w:val="32"/>
        </w:rPr>
        <w:t>5</w:t>
      </w:r>
      <w:r>
        <w:rPr>
          <w:rFonts w:ascii="仿宋_GB2312" w:eastAsia="仿宋_GB2312" w:hAnsi="宋体" w:hint="eastAsia"/>
          <w:szCs w:val="32"/>
        </w:rPr>
        <w:t>项，指标评级皆为优。</w:t>
      </w:r>
    </w:p>
    <w:p w:rsidR="00BE25FB" w:rsidRDefault="009314E0" w:rsidP="00AC4AC3">
      <w:pPr>
        <w:spacing w:beforeLines="50" w:before="156" w:line="560" w:lineRule="exact"/>
        <w:ind w:firstLineChars="200" w:firstLine="643"/>
        <w:rPr>
          <w:rFonts w:ascii="楷体_GB2312" w:eastAsia="楷体_GB2312" w:hAnsi="宋体"/>
          <w:b/>
          <w:szCs w:val="32"/>
        </w:rPr>
      </w:pPr>
      <w:r>
        <w:rPr>
          <w:rFonts w:ascii="楷体_GB2312" w:eastAsia="楷体_GB2312" w:hAnsi="宋体" w:hint="eastAsia"/>
          <w:b/>
          <w:szCs w:val="32"/>
        </w:rPr>
        <w:t>（二）</w:t>
      </w:r>
      <w:r>
        <w:rPr>
          <w:rFonts w:ascii="楷体_GB2312" w:eastAsia="楷体_GB2312" w:hAnsi="宋体" w:hint="eastAsia"/>
          <w:b/>
          <w:szCs w:val="32"/>
        </w:rPr>
        <w:t>部门整体绩效目标的完成情况</w:t>
      </w:r>
    </w:p>
    <w:p w:rsidR="00BE25FB" w:rsidRDefault="009314E0" w:rsidP="00AC4AC3">
      <w:pPr>
        <w:spacing w:beforeLines="50" w:before="156" w:line="560" w:lineRule="exact"/>
        <w:rPr>
          <w:rFonts w:ascii="楷体_GB2312" w:eastAsia="楷体_GB2312" w:hAnsi="宋体"/>
          <w:b/>
          <w:szCs w:val="32"/>
        </w:rPr>
      </w:pPr>
      <w:r>
        <w:rPr>
          <w:rFonts w:ascii="楷体_GB2312" w:eastAsia="楷体_GB2312" w:hAnsi="宋体" w:hint="eastAsia"/>
          <w:b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Cs w:val="32"/>
        </w:rPr>
        <w:t>20</w:t>
      </w:r>
      <w:r>
        <w:rPr>
          <w:rFonts w:ascii="仿宋_GB2312" w:eastAsia="仿宋_GB2312" w:hAnsi="仿宋_GB2312" w:cs="仿宋_GB2312" w:hint="eastAsia"/>
          <w:szCs w:val="32"/>
        </w:rPr>
        <w:t>20</w:t>
      </w:r>
      <w:r>
        <w:rPr>
          <w:rFonts w:ascii="仿宋_GB2312" w:eastAsia="仿宋_GB2312" w:hAnsi="仿宋_GB2312" w:cs="仿宋_GB2312" w:hint="eastAsia"/>
          <w:szCs w:val="32"/>
        </w:rPr>
        <w:t>年</w:t>
      </w:r>
      <w:r>
        <w:rPr>
          <w:rFonts w:ascii="仿宋_GB2312" w:eastAsia="仿宋_GB2312" w:hAnsi="仿宋_GB2312" w:cs="仿宋_GB2312" w:hint="eastAsia"/>
          <w:szCs w:val="32"/>
        </w:rPr>
        <w:t>7</w:t>
      </w:r>
      <w:r>
        <w:rPr>
          <w:rFonts w:ascii="仿宋_GB2312" w:eastAsia="仿宋_GB2312" w:hAnsi="仿宋_GB2312" w:cs="仿宋_GB2312" w:hint="eastAsia"/>
          <w:szCs w:val="32"/>
        </w:rPr>
        <w:t>月底</w:t>
      </w:r>
      <w:r>
        <w:rPr>
          <w:rFonts w:ascii="仿宋_GB2312" w:eastAsia="仿宋_GB2312" w:hAnsi="仿宋_GB2312" w:cs="仿宋_GB2312" w:hint="eastAsia"/>
          <w:szCs w:val="32"/>
        </w:rPr>
        <w:t>，省达我市</w:t>
      </w:r>
      <w:r>
        <w:rPr>
          <w:rFonts w:ascii="仿宋_GB2312" w:eastAsia="仿宋_GB2312" w:hAnsi="仿宋_GB2312" w:cs="仿宋_GB2312" w:hint="eastAsia"/>
          <w:szCs w:val="32"/>
        </w:rPr>
        <w:t>20</w:t>
      </w:r>
      <w:r>
        <w:rPr>
          <w:rFonts w:ascii="仿宋_GB2312" w:eastAsia="仿宋_GB2312" w:hAnsi="仿宋_GB2312" w:cs="仿宋_GB2312" w:hint="eastAsia"/>
          <w:szCs w:val="32"/>
        </w:rPr>
        <w:t>20</w:t>
      </w:r>
      <w:r>
        <w:rPr>
          <w:rFonts w:ascii="仿宋_GB2312" w:eastAsia="仿宋_GB2312" w:hAnsi="仿宋_GB2312" w:cs="仿宋_GB2312" w:hint="eastAsia"/>
          <w:szCs w:val="32"/>
        </w:rPr>
        <w:t>-202</w:t>
      </w:r>
      <w:r>
        <w:rPr>
          <w:rFonts w:ascii="仿宋_GB2312" w:eastAsia="仿宋_GB2312" w:hAnsi="仿宋_GB2312" w:cs="仿宋_GB2312" w:hint="eastAsia"/>
          <w:szCs w:val="32"/>
        </w:rPr>
        <w:t>1</w:t>
      </w:r>
      <w:r>
        <w:rPr>
          <w:rFonts w:ascii="仿宋_GB2312" w:eastAsia="仿宋_GB2312" w:hAnsi="仿宋_GB2312" w:cs="仿宋_GB2312" w:hint="eastAsia"/>
          <w:szCs w:val="32"/>
        </w:rPr>
        <w:t>年度</w:t>
      </w:r>
      <w:r>
        <w:rPr>
          <w:rFonts w:ascii="仿宋_GB2312" w:eastAsia="仿宋_GB2312" w:hAnsi="仿宋_GB2312" w:cs="仿宋_GB2312" w:hint="eastAsia"/>
          <w:szCs w:val="32"/>
        </w:rPr>
        <w:t>农房抗震</w:t>
      </w:r>
      <w:r>
        <w:rPr>
          <w:rFonts w:ascii="仿宋_GB2312" w:eastAsia="仿宋_GB2312" w:hAnsi="仿宋_GB2312" w:cs="仿宋_GB2312" w:hint="eastAsia"/>
          <w:szCs w:val="32"/>
        </w:rPr>
        <w:t>改造任务</w:t>
      </w:r>
      <w:r>
        <w:rPr>
          <w:rFonts w:ascii="仿宋_GB2312" w:eastAsia="仿宋_GB2312" w:hAnsi="仿宋_GB2312" w:cs="仿宋_GB2312" w:hint="eastAsia"/>
          <w:szCs w:val="32"/>
        </w:rPr>
        <w:t>16500</w:t>
      </w:r>
      <w:r>
        <w:rPr>
          <w:rFonts w:ascii="仿宋_GB2312" w:eastAsia="仿宋_GB2312" w:hAnsi="仿宋_GB2312" w:cs="仿宋_GB2312" w:hint="eastAsia"/>
          <w:szCs w:val="32"/>
        </w:rPr>
        <w:t>户，</w:t>
      </w:r>
      <w:r>
        <w:rPr>
          <w:rFonts w:ascii="仿宋_GB2312" w:eastAsia="仿宋_GB2312" w:hAnsi="仿宋_GB2312" w:cs="仿宋_GB2312" w:hint="eastAsia"/>
          <w:szCs w:val="32"/>
        </w:rPr>
        <w:t>202</w:t>
      </w:r>
      <w:r>
        <w:rPr>
          <w:rFonts w:ascii="仿宋_GB2312" w:eastAsia="仿宋_GB2312" w:hAnsi="仿宋_GB2312" w:cs="仿宋_GB2312" w:hint="eastAsia"/>
          <w:szCs w:val="32"/>
        </w:rPr>
        <w:t>1</w:t>
      </w:r>
      <w:r>
        <w:rPr>
          <w:rFonts w:ascii="仿宋_GB2312" w:eastAsia="仿宋_GB2312" w:hAnsi="仿宋_GB2312" w:cs="仿宋_GB2312" w:hint="eastAsia"/>
          <w:szCs w:val="32"/>
        </w:rPr>
        <w:t>年</w:t>
      </w:r>
      <w:r>
        <w:rPr>
          <w:rFonts w:ascii="仿宋_GB2312" w:eastAsia="仿宋_GB2312" w:hAnsi="仿宋_GB2312" w:cs="仿宋_GB2312" w:hint="eastAsia"/>
          <w:szCs w:val="32"/>
        </w:rPr>
        <w:t>6</w:t>
      </w:r>
      <w:r>
        <w:rPr>
          <w:rFonts w:ascii="仿宋_GB2312" w:eastAsia="仿宋_GB2312" w:hAnsi="仿宋_GB2312" w:cs="仿宋_GB2312" w:hint="eastAsia"/>
          <w:szCs w:val="32"/>
        </w:rPr>
        <w:t>月底竣工，</w:t>
      </w:r>
      <w:r>
        <w:rPr>
          <w:rFonts w:ascii="仿宋_GB2312" w:eastAsia="仿宋_GB2312" w:hAnsi="仿宋_GB2312" w:cs="仿宋_GB2312" w:hint="eastAsia"/>
          <w:szCs w:val="32"/>
        </w:rPr>
        <w:t>为顺利完成我市农房抗震改造试点任务，组织开展全市农房抗震改造试点前期工作</w:t>
      </w:r>
      <w:r>
        <w:rPr>
          <w:rFonts w:ascii="仿宋_GB2312" w:eastAsia="仿宋_GB2312" w:hAnsi="仿宋_GB2312" w:cs="仿宋_GB2312" w:hint="eastAsia"/>
          <w:szCs w:val="32"/>
        </w:rPr>
        <w:t>。</w:t>
      </w:r>
    </w:p>
    <w:p w:rsidR="00BE25FB" w:rsidRDefault="00BE25FB">
      <w:pPr>
        <w:spacing w:line="560" w:lineRule="exact"/>
        <w:rPr>
          <w:rFonts w:ascii="仿宋_GB2312" w:eastAsia="仿宋_GB2312"/>
          <w:szCs w:val="32"/>
        </w:rPr>
      </w:pPr>
    </w:p>
    <w:sectPr w:rsidR="00BE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E0" w:rsidRDefault="009314E0" w:rsidP="00AC4AC3">
      <w:r>
        <w:separator/>
      </w:r>
    </w:p>
  </w:endnote>
  <w:endnote w:type="continuationSeparator" w:id="0">
    <w:p w:rsidR="009314E0" w:rsidRDefault="009314E0" w:rsidP="00A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E0" w:rsidRDefault="009314E0" w:rsidP="00AC4AC3">
      <w:r>
        <w:separator/>
      </w:r>
    </w:p>
  </w:footnote>
  <w:footnote w:type="continuationSeparator" w:id="0">
    <w:p w:rsidR="009314E0" w:rsidRDefault="009314E0" w:rsidP="00AC4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2F7A83"/>
    <w:rsid w:val="0069733A"/>
    <w:rsid w:val="00707DF7"/>
    <w:rsid w:val="009314E0"/>
    <w:rsid w:val="00AB06EB"/>
    <w:rsid w:val="00AC4AC3"/>
    <w:rsid w:val="00BD35DC"/>
    <w:rsid w:val="00BE25FB"/>
    <w:rsid w:val="00C33C84"/>
    <w:rsid w:val="00F250E1"/>
    <w:rsid w:val="15EB1A57"/>
    <w:rsid w:val="25C96575"/>
    <w:rsid w:val="2C747357"/>
    <w:rsid w:val="54006ADF"/>
    <w:rsid w:val="5D363519"/>
    <w:rsid w:val="6E1A2C9A"/>
    <w:rsid w:val="7026016A"/>
    <w:rsid w:val="728F7F09"/>
    <w:rsid w:val="7531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4AC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4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4AC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4AC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4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4A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2</cp:revision>
  <cp:lastPrinted>2021-02-10T02:48:00Z</cp:lastPrinted>
  <dcterms:created xsi:type="dcterms:W3CDTF">2021-01-22T01:18:00Z</dcterms:created>
  <dcterms:modified xsi:type="dcterms:W3CDTF">2021-02-22T08:35:00Z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