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7C237">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宋体" w:hAnsi="宋体" w:eastAsia="黑体" w:cs="黑体"/>
          <w:sz w:val="32"/>
          <w:szCs w:val="32"/>
          <w:highlight w:val="none"/>
          <w:lang w:val="en-US" w:eastAsia="zh-CN"/>
        </w:rPr>
      </w:pPr>
    </w:p>
    <w:p w14:paraId="21E4047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唐山市物业承接查验指导意见</w:t>
      </w:r>
    </w:p>
    <w:p w14:paraId="6A976BD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楷体_GB2312" w:cs="楷体_GB2312"/>
          <w:sz w:val="32"/>
          <w:szCs w:val="32"/>
          <w:highlight w:val="none"/>
          <w:lang w:val="en-US" w:eastAsia="zh-CN"/>
        </w:rPr>
      </w:pPr>
      <w:r>
        <w:rPr>
          <w:rFonts w:hint="eastAsia" w:ascii="宋体" w:hAnsi="宋体" w:eastAsia="楷体_GB2312" w:cs="楷体_GB2312"/>
          <w:sz w:val="32"/>
          <w:szCs w:val="32"/>
          <w:highlight w:val="none"/>
          <w:lang w:val="en-US" w:eastAsia="zh-CN"/>
        </w:rPr>
        <w:t>（征求意见稿）</w:t>
      </w:r>
    </w:p>
    <w:p w14:paraId="4B65AEE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楷体_GB2312" w:cs="楷体_GB2312"/>
          <w:sz w:val="32"/>
          <w:szCs w:val="32"/>
          <w:highlight w:val="none"/>
          <w:lang w:val="en-US" w:eastAsia="zh-CN"/>
        </w:rPr>
      </w:pPr>
    </w:p>
    <w:p w14:paraId="5C62FF1C">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宋体" w:hAnsi="宋体" w:eastAsia="黑体" w:cs="黑体"/>
          <w:sz w:val="32"/>
          <w:szCs w:val="32"/>
          <w:highlight w:val="none"/>
          <w:lang w:val="en-US" w:eastAsia="zh-CN"/>
        </w:rPr>
      </w:pPr>
      <w:r>
        <w:rPr>
          <w:rFonts w:hint="eastAsia" w:ascii="宋体" w:hAnsi="宋体" w:eastAsia="黑体" w:cs="黑体"/>
          <w:kern w:val="2"/>
          <w:sz w:val="32"/>
          <w:szCs w:val="32"/>
          <w:highlight w:val="none"/>
          <w:lang w:val="en-US" w:eastAsia="zh-CN" w:bidi="ar-SA"/>
        </w:rPr>
        <w:t xml:space="preserve">第一章 </w:t>
      </w:r>
      <w:r>
        <w:rPr>
          <w:rFonts w:hint="eastAsia" w:ascii="宋体" w:hAnsi="宋体" w:eastAsia="黑体" w:cs="黑体"/>
          <w:sz w:val="32"/>
          <w:szCs w:val="32"/>
          <w:highlight w:val="none"/>
          <w:lang w:val="en-US" w:eastAsia="zh-CN"/>
        </w:rPr>
        <w:t>总 则</w:t>
      </w:r>
    </w:p>
    <w:p w14:paraId="7E5CAB1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楷体_GB2312" w:cs="楷体_GB2312"/>
          <w:sz w:val="32"/>
          <w:szCs w:val="32"/>
          <w:highlight w:val="none"/>
        </w:rPr>
      </w:pPr>
    </w:p>
    <w:p w14:paraId="333595D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仿宋_GB2312" w:cs="仿宋_GB2312"/>
          <w:sz w:val="32"/>
          <w:szCs w:val="32"/>
          <w:highlight w:val="none"/>
        </w:rPr>
      </w:pPr>
      <w:r>
        <w:rPr>
          <w:rFonts w:hint="eastAsia" w:ascii="宋体" w:hAnsi="宋体" w:eastAsia="楷体_GB2312" w:cs="楷体_GB2312"/>
          <w:sz w:val="32"/>
          <w:szCs w:val="32"/>
          <w:highlight w:val="none"/>
        </w:rPr>
        <w:t>第一条</w:t>
      </w:r>
      <w:r>
        <w:rPr>
          <w:rFonts w:hint="eastAsia" w:ascii="宋体" w:hAnsi="宋体" w:eastAsia="楷体_GB2312" w:cs="楷体_GB2312"/>
          <w:sz w:val="32"/>
          <w:szCs w:val="32"/>
          <w:highlight w:val="none"/>
          <w:lang w:val="en-US" w:eastAsia="zh-CN"/>
        </w:rPr>
        <w:t xml:space="preserve"> </w:t>
      </w:r>
      <w:r>
        <w:rPr>
          <w:rFonts w:hint="eastAsia" w:ascii="宋体" w:hAnsi="宋体" w:eastAsia="方正仿宋简体" w:cs="方正仿宋简体"/>
          <w:sz w:val="32"/>
          <w:szCs w:val="32"/>
          <w:highlight w:val="none"/>
        </w:rPr>
        <w:t>为规范我市住宅小区物业承接查验行为，维护业主、建设单位、物业服务人的合法权益，根据《中华人民共和国民法典》、《物业管理条例》、住房</w:t>
      </w:r>
      <w:bookmarkStart w:id="0" w:name="_GoBack"/>
      <w:bookmarkEnd w:id="0"/>
      <w:r>
        <w:rPr>
          <w:rFonts w:hint="eastAsia" w:ascii="宋体" w:hAnsi="宋体" w:eastAsia="方正仿宋简体" w:cs="方正仿宋简体"/>
          <w:sz w:val="32"/>
          <w:szCs w:val="32"/>
          <w:highlight w:val="none"/>
        </w:rPr>
        <w:t>城乡建设部《物业承接查验办法》（建房〔2010〕165号）、《河北省城镇住宅小区物业服务监管办法》（冀建法改〔2021〕1号）</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《唐山市物业管理条例》等</w:t>
      </w:r>
      <w:r>
        <w:rPr>
          <w:rFonts w:hint="eastAsia" w:ascii="宋体" w:hAnsi="宋体" w:eastAsia="方正仿宋简体" w:cs="方正仿宋简体"/>
          <w:sz w:val="32"/>
          <w:szCs w:val="32"/>
          <w:highlight w:val="none"/>
          <w:lang w:val="en-US" w:eastAsia="zh-CN"/>
        </w:rPr>
        <w:t>法律法规</w:t>
      </w:r>
      <w:r>
        <w:rPr>
          <w:rFonts w:hint="eastAsia" w:ascii="宋体" w:hAnsi="宋体" w:eastAsia="方正仿宋简体" w:cs="方正仿宋简体"/>
          <w:sz w:val="32"/>
          <w:szCs w:val="32"/>
          <w:highlight w:val="none"/>
        </w:rPr>
        <w:t>，结合我市实际，制定本指导意见。</w:t>
      </w:r>
    </w:p>
    <w:p w14:paraId="3E40A6C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楷体_GB2312" w:cs="楷体_GB2312"/>
          <w:sz w:val="32"/>
          <w:szCs w:val="32"/>
          <w:highlight w:val="none"/>
        </w:rPr>
        <w:t xml:space="preserve">第二条 </w:t>
      </w:r>
      <w:r>
        <w:rPr>
          <w:rFonts w:hint="eastAsia" w:ascii="宋体" w:hAnsi="宋体" w:eastAsia="方正仿宋简体" w:cs="方正仿宋简体"/>
          <w:sz w:val="32"/>
          <w:szCs w:val="32"/>
          <w:highlight w:val="none"/>
        </w:rPr>
        <w:t>本指导意见所称住宅物业承接查验，是指承接新建物业前，</w:t>
      </w:r>
      <w:r>
        <w:rPr>
          <w:rFonts w:hint="eastAsia" w:ascii="宋体" w:hAnsi="宋体" w:eastAsia="方正仿宋简体" w:cs="方正仿宋简体"/>
          <w:sz w:val="32"/>
          <w:szCs w:val="32"/>
          <w:highlight w:val="none"/>
          <w:lang w:eastAsia="zh-CN"/>
        </w:rPr>
        <w:t>物业服务人</w:t>
      </w:r>
      <w:r>
        <w:rPr>
          <w:rFonts w:hint="eastAsia" w:ascii="宋体" w:hAnsi="宋体" w:eastAsia="方正仿宋简体" w:cs="方正仿宋简体"/>
          <w:sz w:val="32"/>
          <w:szCs w:val="32"/>
          <w:highlight w:val="none"/>
        </w:rPr>
        <w:t>和建设单位按照国家有关规定和前期物业服务合同的约定，共同对物业共用部位、共用设施设备进行检查和验收的活动。</w:t>
      </w:r>
    </w:p>
    <w:p w14:paraId="35931D7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仿宋_GB2312" w:cs="仿宋_GB2312"/>
          <w:sz w:val="32"/>
          <w:szCs w:val="32"/>
          <w:highlight w:val="none"/>
        </w:rPr>
      </w:pPr>
      <w:r>
        <w:rPr>
          <w:rFonts w:hint="eastAsia" w:ascii="宋体" w:hAnsi="宋体" w:eastAsia="方正仿宋简体" w:cs="方正仿宋简体"/>
          <w:sz w:val="32"/>
          <w:szCs w:val="32"/>
          <w:highlight w:val="none"/>
        </w:rPr>
        <w:t>前期物业服务合同终止后，业主委员会与业主大会选聘的</w:t>
      </w:r>
      <w:r>
        <w:rPr>
          <w:rFonts w:hint="eastAsia" w:ascii="宋体" w:hAnsi="宋体" w:eastAsia="方正仿宋简体" w:cs="方正仿宋简体"/>
          <w:sz w:val="32"/>
          <w:szCs w:val="32"/>
          <w:highlight w:val="none"/>
          <w:lang w:eastAsia="zh-CN"/>
        </w:rPr>
        <w:t>物业服务人</w:t>
      </w:r>
      <w:r>
        <w:rPr>
          <w:rFonts w:hint="eastAsia" w:ascii="宋体" w:hAnsi="宋体" w:eastAsia="方正仿宋简体" w:cs="方正仿宋简体"/>
          <w:sz w:val="32"/>
          <w:szCs w:val="32"/>
          <w:highlight w:val="none"/>
        </w:rPr>
        <w:t>之间的承接查验活动，可以参照本指导意见执行。</w:t>
      </w:r>
      <w:r>
        <w:rPr>
          <w:rFonts w:hint="eastAsia" w:ascii="宋体" w:hAnsi="宋体" w:eastAsia="仿宋_GB2312" w:cs="仿宋_GB2312"/>
          <w:sz w:val="32"/>
          <w:szCs w:val="32"/>
          <w:highlight w:val="none"/>
        </w:rPr>
        <w:t>​</w:t>
      </w:r>
    </w:p>
    <w:p w14:paraId="4CF0CE1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仿宋_GB2312" w:cs="仿宋_GB2312"/>
          <w:sz w:val="32"/>
          <w:szCs w:val="32"/>
          <w:highlight w:val="none"/>
          <w:lang w:val="en-US" w:eastAsia="zh-CN"/>
        </w:rPr>
      </w:pPr>
      <w:r>
        <w:rPr>
          <w:rFonts w:hint="eastAsia" w:ascii="宋体" w:hAnsi="宋体" w:eastAsia="楷体_GB2312" w:cs="楷体_GB2312"/>
          <w:sz w:val="32"/>
          <w:szCs w:val="32"/>
          <w:highlight w:val="none"/>
        </w:rPr>
        <w:t xml:space="preserve">第三条 </w:t>
      </w:r>
      <w:r>
        <w:rPr>
          <w:rFonts w:hint="eastAsia" w:ascii="宋体" w:hAnsi="宋体" w:eastAsia="方正仿宋简体" w:cs="方正仿宋简体"/>
          <w:sz w:val="32"/>
          <w:szCs w:val="32"/>
          <w:highlight w:val="none"/>
        </w:rPr>
        <w:t>物业承接查验应当遵循诚实守信、客观公正、权责分明、依法有序以及保护业主财产的原则开展。</w:t>
      </w:r>
    </w:p>
    <w:p w14:paraId="7688AD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楷体_GB2312" w:cs="楷体_GB2312"/>
          <w:sz w:val="32"/>
          <w:szCs w:val="32"/>
          <w:highlight w:val="none"/>
          <w:lang w:val="en-US" w:eastAsia="zh-CN"/>
        </w:rPr>
        <w:t>第四条</w:t>
      </w:r>
      <w:r>
        <w:rPr>
          <w:rFonts w:hint="eastAsia" w:ascii="宋体" w:hAnsi="宋体" w:eastAsia="仿宋_GB2312" w:cs="仿宋_GB2312"/>
          <w:sz w:val="32"/>
          <w:szCs w:val="32"/>
          <w:highlight w:val="none"/>
          <w:lang w:val="en-US" w:eastAsia="zh-CN"/>
        </w:rPr>
        <w:t xml:space="preserve"> </w:t>
      </w:r>
      <w:r>
        <w:rPr>
          <w:rFonts w:hint="eastAsia" w:ascii="宋体" w:hAnsi="宋体" w:eastAsia="方正仿宋简体" w:cs="方正仿宋简体"/>
          <w:sz w:val="32"/>
          <w:szCs w:val="32"/>
          <w:highlight w:val="none"/>
          <w:lang w:val="en-US" w:eastAsia="zh-CN"/>
        </w:rPr>
        <w:t>市住房和城乡建设局负责全市物业承接查验活动的指导和监督工作。</w:t>
      </w:r>
    </w:p>
    <w:p w14:paraId="7EC1C62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县级物业管理主管部门具体负责本行政区域内物业承接查验的指导、监督和备案工作。</w:t>
      </w:r>
    </w:p>
    <w:p w14:paraId="6B68F7A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各街道办事处（乡镇人民政府）负责对辖区内物业服务用房、物业共用部位、共用设施设备管理权和相关资料的移交工作进行监督，负责承接查验行为的投诉处理等工作。</w:t>
      </w:r>
    </w:p>
    <w:p w14:paraId="373C040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其他相关行政部门及供水、供气等专业经营单位应当按照各自工作职责，协助做好住宅物业承接查验的衔接工作。</w:t>
      </w:r>
    </w:p>
    <w:p w14:paraId="021CBB7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p>
    <w:p w14:paraId="74D017BD">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宋体" w:hAnsi="宋体" w:eastAsia="黑体" w:cs="黑体"/>
          <w:sz w:val="32"/>
          <w:szCs w:val="32"/>
          <w:highlight w:val="none"/>
          <w:lang w:val="en-US" w:eastAsia="zh-CN"/>
        </w:rPr>
      </w:pPr>
      <w:r>
        <w:rPr>
          <w:rFonts w:hint="eastAsia" w:ascii="宋体" w:hAnsi="宋体" w:eastAsia="黑体" w:cs="黑体"/>
          <w:kern w:val="2"/>
          <w:sz w:val="32"/>
          <w:szCs w:val="32"/>
          <w:highlight w:val="none"/>
          <w:lang w:val="en-US" w:eastAsia="zh-CN" w:bidi="ar-SA"/>
        </w:rPr>
        <w:t>第二章 承接查验的条件和程序</w:t>
      </w:r>
    </w:p>
    <w:p w14:paraId="1BF9FE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楷体_GB2312" w:cs="楷体_GB2312"/>
          <w:sz w:val="32"/>
          <w:szCs w:val="32"/>
          <w:highlight w:val="none"/>
        </w:rPr>
      </w:pPr>
    </w:p>
    <w:p w14:paraId="1296660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仿宋_GB2312" w:cs="仿宋_GB2312"/>
          <w:sz w:val="32"/>
          <w:szCs w:val="32"/>
          <w:highlight w:val="none"/>
        </w:rPr>
      </w:pPr>
      <w:r>
        <w:rPr>
          <w:rFonts w:hint="eastAsia" w:ascii="宋体" w:hAnsi="宋体" w:eastAsia="楷体_GB2312" w:cs="楷体_GB2312"/>
          <w:sz w:val="32"/>
          <w:szCs w:val="32"/>
          <w:highlight w:val="none"/>
        </w:rPr>
        <w:t>第</w:t>
      </w:r>
      <w:r>
        <w:rPr>
          <w:rFonts w:hint="eastAsia" w:ascii="宋体" w:hAnsi="宋体" w:eastAsia="楷体_GB2312" w:cs="楷体_GB2312"/>
          <w:sz w:val="32"/>
          <w:szCs w:val="32"/>
          <w:highlight w:val="none"/>
          <w:lang w:val="en-US" w:eastAsia="zh-CN"/>
        </w:rPr>
        <w:t>五</w:t>
      </w:r>
      <w:r>
        <w:rPr>
          <w:rFonts w:hint="eastAsia" w:ascii="宋体" w:hAnsi="宋体" w:eastAsia="楷体_GB2312" w:cs="楷体_GB2312"/>
          <w:sz w:val="32"/>
          <w:szCs w:val="32"/>
          <w:highlight w:val="none"/>
        </w:rPr>
        <w:t>条</w:t>
      </w:r>
      <w:r>
        <w:rPr>
          <w:rFonts w:hint="eastAsia" w:ascii="宋体" w:hAnsi="宋体" w:eastAsia="楷体_GB2312" w:cs="楷体_GB2312"/>
          <w:sz w:val="32"/>
          <w:szCs w:val="32"/>
          <w:highlight w:val="none"/>
          <w:lang w:val="en-US" w:eastAsia="zh-CN"/>
        </w:rPr>
        <w:t xml:space="preserve"> </w:t>
      </w:r>
      <w:r>
        <w:rPr>
          <w:rFonts w:hint="eastAsia" w:ascii="宋体" w:hAnsi="宋体" w:eastAsia="方正仿宋简体" w:cs="方正仿宋简体"/>
          <w:sz w:val="32"/>
          <w:szCs w:val="32"/>
          <w:highlight w:val="none"/>
          <w:lang w:val="en-US" w:eastAsia="zh-CN"/>
        </w:rPr>
        <w:t>建设单位与物业买受人签订的房屋买卖合同，应当约定其所交付物业的共用部位、共用设施设备的配置和建设标准。</w:t>
      </w:r>
    </w:p>
    <w:p w14:paraId="2EB444D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宋体" w:hAnsi="宋体" w:eastAsia="方正仿宋简体" w:cs="方正仿宋简体"/>
          <w:color w:val="000000" w:themeColor="text1"/>
          <w:sz w:val="32"/>
          <w:szCs w:val="32"/>
          <w:highlight w:val="none"/>
          <w:lang w:val="en-US" w:eastAsia="zh-CN"/>
          <w14:textFill>
            <w14:solidFill>
              <w14:schemeClr w14:val="tx1"/>
            </w14:solidFill>
          </w14:textFill>
        </w:rPr>
      </w:pPr>
      <w:r>
        <w:rPr>
          <w:rFonts w:hint="eastAsia" w:ascii="宋体" w:hAnsi="宋体" w:eastAsia="楷体_GB2312" w:cs="楷体_GB2312"/>
          <w:kern w:val="2"/>
          <w:sz w:val="32"/>
          <w:szCs w:val="32"/>
          <w:highlight w:val="none"/>
          <w:lang w:val="en-US" w:eastAsia="zh-CN" w:bidi="ar-SA"/>
        </w:rPr>
        <w:t xml:space="preserve">第六条 </w:t>
      </w:r>
      <w:r>
        <w:rPr>
          <w:rFonts w:hint="default" w:ascii="宋体" w:hAnsi="宋体" w:eastAsia="方正仿宋简体" w:cs="方正仿宋简体"/>
          <w:sz w:val="32"/>
          <w:szCs w:val="32"/>
          <w:highlight w:val="none"/>
          <w:lang w:val="en-US" w:eastAsia="zh-CN"/>
        </w:rPr>
        <w:t>建设单位制定的临时管理规约，应当对全体业主同意授权前期物业服务人代为查验住宅物业共用部位、共用设施设备的事项作出约定。</w:t>
      </w:r>
    </w:p>
    <w:p w14:paraId="63B9793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宋体" w:hAnsi="宋体" w:eastAsia="方正仿宋简体" w:cs="方正仿宋简体"/>
          <w:sz w:val="32"/>
          <w:szCs w:val="32"/>
          <w:highlight w:val="none"/>
          <w:lang w:val="en-US" w:eastAsia="zh-CN"/>
        </w:rPr>
      </w:pPr>
      <w:r>
        <w:rPr>
          <w:rFonts w:hint="eastAsia" w:ascii="宋体" w:hAnsi="宋体" w:eastAsia="楷体_GB2312" w:cs="楷体_GB2312"/>
          <w:kern w:val="2"/>
          <w:sz w:val="32"/>
          <w:szCs w:val="32"/>
          <w:highlight w:val="none"/>
          <w:lang w:val="en-US" w:eastAsia="zh-CN" w:bidi="ar-SA"/>
        </w:rPr>
        <w:t xml:space="preserve">第七条 </w:t>
      </w:r>
      <w:r>
        <w:rPr>
          <w:rFonts w:hint="default" w:ascii="宋体" w:hAnsi="宋体" w:eastAsia="方正仿宋简体" w:cs="方正仿宋简体"/>
          <w:sz w:val="32"/>
          <w:szCs w:val="32"/>
          <w:highlight w:val="none"/>
          <w:lang w:val="en-US" w:eastAsia="zh-CN"/>
        </w:rPr>
        <w:t>建设单位与物业服务人签订的前期物业服务合同，应当包含物业承接查验的内容。</w:t>
      </w:r>
    </w:p>
    <w:p w14:paraId="1266B4E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宋体" w:hAnsi="宋体" w:eastAsia="方正仿宋简体" w:cs="方正仿宋简体"/>
          <w:sz w:val="32"/>
          <w:szCs w:val="32"/>
          <w:highlight w:val="none"/>
          <w:lang w:val="en-US" w:eastAsia="zh-CN"/>
        </w:rPr>
      </w:pPr>
      <w:r>
        <w:rPr>
          <w:rFonts w:hint="default" w:ascii="宋体" w:hAnsi="宋体" w:eastAsia="方正仿宋简体" w:cs="方正仿宋简体"/>
          <w:sz w:val="32"/>
          <w:szCs w:val="32"/>
          <w:highlight w:val="none"/>
          <w:lang w:val="en-US" w:eastAsia="zh-CN"/>
        </w:rPr>
        <w:t>前期物业服务合同就物业承接查验的内容没有约定或者约定不明确的，建设单位与物业服务人可以协议补充。</w:t>
      </w:r>
    </w:p>
    <w:p w14:paraId="3C0B5FF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宋体" w:hAnsi="宋体" w:eastAsia="方正仿宋简体" w:cs="方正仿宋简体"/>
          <w:sz w:val="32"/>
          <w:szCs w:val="32"/>
          <w:highlight w:val="none"/>
          <w:lang w:val="en-US" w:eastAsia="zh-CN"/>
        </w:rPr>
      </w:pPr>
      <w:r>
        <w:rPr>
          <w:rFonts w:hint="default" w:ascii="宋体" w:hAnsi="宋体" w:eastAsia="方正仿宋简体" w:cs="方正仿宋简体"/>
          <w:sz w:val="32"/>
          <w:szCs w:val="32"/>
          <w:highlight w:val="none"/>
          <w:lang w:val="en-US" w:eastAsia="zh-CN"/>
        </w:rPr>
        <w:t>不能达成补充协议的，按照国家标准、行业标准履行；没有国家标准、行业标准的，按照通常标准或者符合合同目的的特定标准履行。</w:t>
      </w:r>
    </w:p>
    <w:p w14:paraId="15745DD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default" w:ascii="宋体" w:hAnsi="宋体" w:eastAsia="楷体_GB2312" w:cs="楷体_GB2312"/>
          <w:sz w:val="32"/>
          <w:szCs w:val="32"/>
          <w:highlight w:val="none"/>
          <w:lang w:val="en-US" w:eastAsia="zh-CN"/>
        </w:rPr>
        <w:t>第</w:t>
      </w:r>
      <w:r>
        <w:rPr>
          <w:rFonts w:hint="eastAsia" w:ascii="宋体" w:hAnsi="宋体" w:eastAsia="楷体_GB2312" w:cs="楷体_GB2312"/>
          <w:sz w:val="32"/>
          <w:szCs w:val="32"/>
          <w:highlight w:val="none"/>
          <w:lang w:val="en-US" w:eastAsia="zh-CN"/>
        </w:rPr>
        <w:t>八</w:t>
      </w:r>
      <w:r>
        <w:rPr>
          <w:rFonts w:hint="default" w:ascii="宋体" w:hAnsi="宋体" w:eastAsia="楷体_GB2312" w:cs="楷体_GB2312"/>
          <w:sz w:val="32"/>
          <w:szCs w:val="32"/>
          <w:highlight w:val="none"/>
          <w:lang w:val="en-US" w:eastAsia="zh-CN"/>
        </w:rPr>
        <w:t>条</w:t>
      </w:r>
      <w:r>
        <w:rPr>
          <w:rFonts w:hint="eastAsia" w:ascii="宋体" w:hAnsi="宋体" w:eastAsia="楷体_GB2312" w:cs="楷体_GB2312"/>
          <w:sz w:val="32"/>
          <w:szCs w:val="32"/>
          <w:highlight w:val="none"/>
          <w:lang w:val="en-US" w:eastAsia="zh-CN"/>
        </w:rPr>
        <w:t xml:space="preserve"> </w:t>
      </w:r>
      <w:r>
        <w:rPr>
          <w:rFonts w:hint="eastAsia" w:ascii="宋体" w:hAnsi="宋体" w:eastAsia="方正仿宋简体" w:cs="方正仿宋简体"/>
          <w:sz w:val="32"/>
          <w:szCs w:val="32"/>
          <w:highlight w:val="none"/>
          <w:lang w:val="en-US" w:eastAsia="zh-CN"/>
        </w:rPr>
        <w:t>新建物业实施承接查验，应当具备以下条件：</w:t>
      </w:r>
    </w:p>
    <w:p w14:paraId="7023E1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（一）建设工程竣工验收合格，取得规划、消防、环保等主管部门出具的认可或者准许使用文件，并经建设行政主管部门备案；</w:t>
      </w:r>
    </w:p>
    <w:p w14:paraId="3726F32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（二）供水、排水、供电、供气、供热、通信、公共照明、有线电视等市政公用设施设备按规划设计要求建成，供水、供电、供气、供热已安装独立计量表具；</w:t>
      </w:r>
    </w:p>
    <w:p w14:paraId="73E125B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（三）教育、邮政、医疗卫生、文化体育、环卫、社区服务等公共服务设施已按规划设计要求建成；</w:t>
      </w:r>
    </w:p>
    <w:p w14:paraId="10BF4D4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（四）道路、绿地和物业服务用房等公共配套设施按规划设计要求建成，并满足使用功能要求；</w:t>
      </w:r>
    </w:p>
    <w:p w14:paraId="4AAACDF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（五）电梯、二次供水、高压供电、消防设施、压力容器、电子监控系统等共用设施设备取得使用合格证书；</w:t>
      </w:r>
    </w:p>
    <w:p w14:paraId="419FD6C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（六）物业使用、维护和管理的相关技术资料完整齐全；</w:t>
      </w:r>
    </w:p>
    <w:p w14:paraId="4BFD594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（七）其他应当移交的与本项目有关的资料已经准备就绪；</w:t>
      </w:r>
    </w:p>
    <w:p w14:paraId="1D90B8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（八）法律、法规规定的其他条件。</w:t>
      </w:r>
    </w:p>
    <w:p w14:paraId="448D690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楷体_GB2312" w:cs="楷体_GB2312"/>
          <w:kern w:val="2"/>
          <w:sz w:val="32"/>
          <w:szCs w:val="32"/>
          <w:highlight w:val="none"/>
          <w:lang w:val="en-US" w:eastAsia="zh-CN" w:bidi="ar-SA"/>
        </w:rPr>
        <w:t>第九条</w:t>
      </w:r>
      <w:r>
        <w:rPr>
          <w:rFonts w:hint="eastAsia" w:ascii="宋体" w:hAnsi="宋体"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宋体" w:hAnsi="宋体" w:eastAsia="方正仿宋简体" w:cs="方正仿宋简体"/>
          <w:sz w:val="32"/>
          <w:szCs w:val="32"/>
          <w:highlight w:val="none"/>
          <w:lang w:val="en-US" w:eastAsia="zh-CN"/>
        </w:rPr>
        <w:t>建设单位应当在物业交付使用15日前，与选聘的物业服务人完成物业共用部位、共用设施设备的承接查验工作。</w:t>
      </w:r>
    </w:p>
    <w:p w14:paraId="09D6486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分期开发建设的物业项目，可以根据开发进度，对符合交付使用条件的物业分期承接查验。建设单位与物业服务人应当在承接最后一期物业时，办理物业项目整体交接手续。</w:t>
      </w:r>
    </w:p>
    <w:p w14:paraId="6C56E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sz w:val="32"/>
          <w:szCs w:val="32"/>
          <w:highlight w:val="none"/>
          <w:lang w:val="en-US" w:eastAsia="zh-CN"/>
        </w:rPr>
        <w:t>第十条</w:t>
      </w:r>
      <w:r>
        <w:rPr>
          <w:rFonts w:hint="eastAsia" w:ascii="宋体" w:hAnsi="宋体"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宋体" w:hAnsi="宋体" w:eastAsia="方正仿宋简体" w:cs="方正仿宋简体"/>
          <w:kern w:val="2"/>
          <w:sz w:val="32"/>
          <w:szCs w:val="32"/>
          <w:highlight w:val="none"/>
          <w:lang w:val="en-US" w:eastAsia="zh-CN" w:bidi="ar-SA"/>
        </w:rPr>
        <w:t>实施物业承接查验，主要依据下列文件：</w:t>
      </w:r>
    </w:p>
    <w:p w14:paraId="5D997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（一）</w:t>
      </w:r>
      <w:r>
        <w:rPr>
          <w:rFonts w:hint="eastAsia" w:ascii="宋体" w:hAnsi="宋体" w:eastAsia="方正仿宋简体" w:cs="方正仿宋简体"/>
          <w:kern w:val="2"/>
          <w:sz w:val="32"/>
          <w:szCs w:val="32"/>
          <w:highlight w:val="none"/>
          <w:lang w:val="en-US" w:eastAsia="zh-CN" w:bidi="ar-SA"/>
        </w:rPr>
        <w:t>商品房买卖合同</w:t>
      </w:r>
      <w:r>
        <w:rPr>
          <w:rFonts w:hint="default" w:ascii="宋体" w:hAnsi="宋体" w:eastAsia="方正仿宋简体" w:cs="方正仿宋简体"/>
          <w:kern w:val="2"/>
          <w:sz w:val="32"/>
          <w:szCs w:val="32"/>
          <w:highlight w:val="none"/>
          <w:lang w:val="en-US" w:eastAsia="zh-CN" w:bidi="ar-SA"/>
        </w:rPr>
        <w:t>；</w:t>
      </w:r>
    </w:p>
    <w:p w14:paraId="59F8DB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（二）临时管理规约；</w:t>
      </w:r>
    </w:p>
    <w:p w14:paraId="5F8019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（三）前期物业服务合同；</w:t>
      </w:r>
    </w:p>
    <w:p w14:paraId="37E9C5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（四）物业规划设计方案；</w:t>
      </w:r>
    </w:p>
    <w:p w14:paraId="6D1857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（五）建设单位移交的图纸等资料；</w:t>
      </w:r>
    </w:p>
    <w:p w14:paraId="094BD3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eastAsia"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（六）建设工程质量法规、政策、标准和规范。</w:t>
      </w:r>
    </w:p>
    <w:p w14:paraId="3C26F9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sz w:val="32"/>
          <w:szCs w:val="32"/>
          <w:highlight w:val="none"/>
          <w:lang w:val="en-US" w:eastAsia="zh-CN"/>
        </w:rPr>
        <w:t>第十一条</w:t>
      </w:r>
      <w:r>
        <w:rPr>
          <w:rFonts w:hint="eastAsia" w:ascii="宋体" w:hAnsi="宋体" w:eastAsia="仿宋_GB2312" w:cs="Times New Roman"/>
          <w:color w:val="000000" w:themeColor="text1"/>
          <w:kern w:val="2"/>
          <w:sz w:val="32"/>
          <w:szCs w:val="32"/>
          <w:highlight w:val="none"/>
          <w:lang w:val="en-US" w:eastAsia="zh-CN" w:bidi="ar-SA"/>
          <w14:textFill>
            <w14:solidFill>
              <w14:schemeClr w14:val="tx1"/>
            </w14:solidFill>
          </w14:textFill>
        </w:rPr>
        <w:t xml:space="preserve"> </w:t>
      </w:r>
      <w:r>
        <w:rPr>
          <w:rFonts w:hint="default" w:ascii="宋体" w:hAnsi="宋体" w:eastAsia="方正仿宋简体" w:cs="方正仿宋简体"/>
          <w:kern w:val="2"/>
          <w:sz w:val="32"/>
          <w:szCs w:val="32"/>
          <w:highlight w:val="none"/>
          <w:lang w:val="en-US" w:eastAsia="zh-CN" w:bidi="ar-SA"/>
        </w:rPr>
        <w:t>承接查验按照下列程序进行：</w:t>
      </w:r>
    </w:p>
    <w:p w14:paraId="7C8470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（一）组建承接查验小组；</w:t>
      </w:r>
    </w:p>
    <w:p w14:paraId="33F2EF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（二）制定承接查验方案；</w:t>
      </w:r>
    </w:p>
    <w:p w14:paraId="3DBA24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（三）移交有关资料；</w:t>
      </w:r>
    </w:p>
    <w:p w14:paraId="090082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（四）查验共用部位、共用设施设备；</w:t>
      </w:r>
    </w:p>
    <w:p w14:paraId="6ED29A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eastAsia"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w:t>
      </w:r>
      <w:r>
        <w:rPr>
          <w:rFonts w:hint="eastAsia" w:ascii="宋体" w:hAnsi="宋体" w:eastAsia="方正仿宋简体" w:cs="方正仿宋简体"/>
          <w:kern w:val="2"/>
          <w:sz w:val="32"/>
          <w:szCs w:val="32"/>
          <w:highlight w:val="none"/>
          <w:lang w:val="en-US" w:eastAsia="zh-CN" w:bidi="ar-SA"/>
        </w:rPr>
        <w:t>五</w:t>
      </w:r>
      <w:r>
        <w:rPr>
          <w:rFonts w:hint="default" w:ascii="宋体" w:hAnsi="宋体" w:eastAsia="方正仿宋简体" w:cs="方正仿宋简体"/>
          <w:kern w:val="2"/>
          <w:sz w:val="32"/>
          <w:szCs w:val="32"/>
          <w:highlight w:val="none"/>
          <w:lang w:val="en-US" w:eastAsia="zh-CN" w:bidi="ar-SA"/>
        </w:rPr>
        <w:t>）解决承接查验中发现的问题；</w:t>
      </w:r>
    </w:p>
    <w:p w14:paraId="0BFC8B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w:t>
      </w:r>
      <w:r>
        <w:rPr>
          <w:rFonts w:hint="eastAsia" w:ascii="宋体" w:hAnsi="宋体" w:eastAsia="方正仿宋简体" w:cs="方正仿宋简体"/>
          <w:kern w:val="2"/>
          <w:sz w:val="32"/>
          <w:szCs w:val="32"/>
          <w:highlight w:val="none"/>
          <w:lang w:val="en-US" w:eastAsia="zh-CN" w:bidi="ar-SA"/>
        </w:rPr>
        <w:t>六</w:t>
      </w:r>
      <w:r>
        <w:rPr>
          <w:rFonts w:hint="default" w:ascii="宋体" w:hAnsi="宋体" w:eastAsia="方正仿宋简体" w:cs="方正仿宋简体"/>
          <w:kern w:val="2"/>
          <w:sz w:val="32"/>
          <w:szCs w:val="32"/>
          <w:highlight w:val="none"/>
          <w:lang w:val="en-US" w:eastAsia="zh-CN" w:bidi="ar-SA"/>
        </w:rPr>
        <w:t>）组织复验和接收补交的资料；</w:t>
      </w:r>
    </w:p>
    <w:p w14:paraId="52234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w:t>
      </w:r>
      <w:r>
        <w:rPr>
          <w:rFonts w:hint="eastAsia" w:ascii="宋体" w:hAnsi="宋体" w:eastAsia="方正仿宋简体" w:cs="方正仿宋简体"/>
          <w:kern w:val="2"/>
          <w:sz w:val="32"/>
          <w:szCs w:val="32"/>
          <w:highlight w:val="none"/>
          <w:lang w:val="en-US" w:eastAsia="zh-CN" w:bidi="ar-SA"/>
        </w:rPr>
        <w:t>七</w:t>
      </w:r>
      <w:r>
        <w:rPr>
          <w:rFonts w:hint="default" w:ascii="宋体" w:hAnsi="宋体" w:eastAsia="方正仿宋简体" w:cs="方正仿宋简体"/>
          <w:kern w:val="2"/>
          <w:sz w:val="32"/>
          <w:szCs w:val="32"/>
          <w:highlight w:val="none"/>
          <w:lang w:val="en-US" w:eastAsia="zh-CN" w:bidi="ar-SA"/>
        </w:rPr>
        <w:t>）签订承接查验协议；</w:t>
      </w:r>
    </w:p>
    <w:p w14:paraId="46FE72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eastAsia" w:ascii="宋体" w:hAnsi="宋体" w:eastAsia="黑体" w:cs="黑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w:t>
      </w:r>
      <w:r>
        <w:rPr>
          <w:rFonts w:hint="eastAsia" w:ascii="宋体" w:hAnsi="宋体" w:eastAsia="方正仿宋简体" w:cs="方正仿宋简体"/>
          <w:kern w:val="2"/>
          <w:sz w:val="32"/>
          <w:szCs w:val="32"/>
          <w:highlight w:val="none"/>
          <w:lang w:val="en-US" w:eastAsia="zh-CN" w:bidi="ar-SA"/>
        </w:rPr>
        <w:t>八</w:t>
      </w:r>
      <w:r>
        <w:rPr>
          <w:rFonts w:hint="default" w:ascii="宋体" w:hAnsi="宋体" w:eastAsia="方正仿宋简体" w:cs="方正仿宋简体"/>
          <w:kern w:val="2"/>
          <w:sz w:val="32"/>
          <w:szCs w:val="32"/>
          <w:highlight w:val="none"/>
          <w:lang w:val="en-US" w:eastAsia="zh-CN" w:bidi="ar-SA"/>
        </w:rPr>
        <w:t>）办理物业交接手续。</w:t>
      </w:r>
    </w:p>
    <w:p w14:paraId="41622969">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宋体" w:hAnsi="宋体" w:eastAsia="黑体" w:cs="黑体"/>
          <w:kern w:val="2"/>
          <w:sz w:val="32"/>
          <w:szCs w:val="32"/>
          <w:highlight w:val="none"/>
          <w:lang w:val="en-US" w:eastAsia="zh-CN" w:bidi="ar-SA"/>
        </w:rPr>
      </w:pPr>
    </w:p>
    <w:p w14:paraId="0BE1BFA8">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default" w:ascii="宋体" w:hAnsi="宋体" w:eastAsia="仿宋_GB2312" w:cs="Times New Roman"/>
          <w:color w:val="000000" w:themeColor="text1"/>
          <w:sz w:val="32"/>
          <w:szCs w:val="32"/>
          <w:highlight w:val="none"/>
          <w:lang w:val="en-US" w:eastAsia="zh-CN"/>
          <w14:textFill>
            <w14:solidFill>
              <w14:schemeClr w14:val="tx1"/>
            </w14:solidFill>
          </w14:textFill>
        </w:rPr>
      </w:pPr>
      <w:r>
        <w:rPr>
          <w:rFonts w:hint="eastAsia" w:ascii="宋体" w:hAnsi="宋体" w:eastAsia="黑体" w:cs="黑体"/>
          <w:kern w:val="2"/>
          <w:sz w:val="32"/>
          <w:szCs w:val="32"/>
          <w:highlight w:val="none"/>
          <w:lang w:val="en-US" w:eastAsia="zh-CN" w:bidi="ar-SA"/>
        </w:rPr>
        <w:t>第三章 承接查验的实施</w:t>
      </w:r>
    </w:p>
    <w:p w14:paraId="7A43E6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楷体_GB2312" w:cs="楷体_GB2312"/>
          <w:kern w:val="2"/>
          <w:sz w:val="32"/>
          <w:szCs w:val="32"/>
          <w:highlight w:val="none"/>
          <w:lang w:val="en-US" w:eastAsia="zh-CN" w:bidi="ar-SA"/>
        </w:rPr>
      </w:pPr>
    </w:p>
    <w:p w14:paraId="1C7C26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楷体_GB2312" w:cs="楷体_GB2312"/>
          <w:kern w:val="2"/>
          <w:sz w:val="32"/>
          <w:szCs w:val="32"/>
          <w:highlight w:val="none"/>
          <w:lang w:val="en-US" w:eastAsia="zh-CN" w:bidi="ar-SA"/>
        </w:rPr>
        <w:t>第十二条</w:t>
      </w:r>
      <w:r>
        <w:rPr>
          <w:rFonts w:hint="eastAsia" w:ascii="宋体" w:hAnsi="宋体" w:eastAsia="仿宋_GB2312" w:cs="Times New Roman"/>
          <w:color w:val="000000" w:themeColor="text1"/>
          <w:sz w:val="32"/>
          <w:szCs w:val="32"/>
          <w:highlight w:val="none"/>
          <w:lang w:val="en-US" w:eastAsia="zh-CN"/>
          <w14:textFill>
            <w14:solidFill>
              <w14:schemeClr w14:val="tx1"/>
            </w14:solidFill>
          </w14:textFill>
        </w:rPr>
        <w:t xml:space="preserve"> </w:t>
      </w:r>
      <w:r>
        <w:rPr>
          <w:rFonts w:hint="eastAsia" w:ascii="宋体" w:hAnsi="宋体" w:eastAsia="方正仿宋简体" w:cs="方正仿宋简体"/>
          <w:sz w:val="32"/>
          <w:szCs w:val="32"/>
          <w:highlight w:val="none"/>
          <w:lang w:val="en-US" w:eastAsia="zh-CN"/>
        </w:rPr>
        <w:t>住宅物业建设单位在组织竣工验收时，应当通知物业服务人参加。</w:t>
      </w:r>
    </w:p>
    <w:p w14:paraId="4D34ADB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物业服务人应当将物业共用部位、共用设施设备存在的问题书面告知建设单位，并向建设单位提供有关物业管理的建议，为实施物业承接查验创造有利条件。</w:t>
      </w:r>
    </w:p>
    <w:p w14:paraId="7370B01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楷体_GB2312" w:cs="楷体_GB2312"/>
          <w:kern w:val="2"/>
          <w:sz w:val="32"/>
          <w:szCs w:val="32"/>
          <w:highlight w:val="none"/>
          <w:lang w:val="en-US" w:eastAsia="zh-CN" w:bidi="ar-SA"/>
        </w:rPr>
        <w:t xml:space="preserve">第十三条 </w:t>
      </w:r>
      <w:r>
        <w:rPr>
          <w:rFonts w:hint="eastAsia" w:ascii="宋体" w:hAnsi="宋体" w:eastAsia="仿宋_GB2312" w:cs="Times New Roman"/>
          <w:color w:val="000000" w:themeColor="text1"/>
          <w:sz w:val="32"/>
          <w:szCs w:val="32"/>
          <w:highlight w:val="none"/>
          <w:lang w:val="en-US" w:eastAsia="zh-CN"/>
          <w14:textFill>
            <w14:solidFill>
              <w14:schemeClr w14:val="tx1"/>
            </w14:solidFill>
          </w14:textFill>
        </w:rPr>
        <w:t>住宅物业承接查验前，建设单位应当牵头</w:t>
      </w:r>
      <w:r>
        <w:rPr>
          <w:rFonts w:hint="eastAsia" w:ascii="宋体" w:hAnsi="宋体" w:eastAsia="方正仿宋简体" w:cs="方正仿宋简体"/>
          <w:sz w:val="32"/>
          <w:szCs w:val="32"/>
          <w:highlight w:val="none"/>
          <w:lang w:val="en-US" w:eastAsia="zh-CN"/>
        </w:rPr>
        <w:t>与物业服务人</w:t>
      </w:r>
      <w:r>
        <w:rPr>
          <w:rFonts w:hint="eastAsia" w:ascii="宋体" w:hAnsi="宋体" w:eastAsia="仿宋_GB2312" w:cs="Times New Roman"/>
          <w:color w:val="000000" w:themeColor="text1"/>
          <w:sz w:val="32"/>
          <w:szCs w:val="32"/>
          <w:highlight w:val="none"/>
          <w:lang w:val="en-US" w:eastAsia="zh-CN"/>
          <w14:textFill>
            <w14:solidFill>
              <w14:schemeClr w14:val="tx1"/>
            </w14:solidFill>
          </w14:textFill>
        </w:rPr>
        <w:t>成立承接查验小组。承接查验小组由建设单位、物业服务人和业主代表以及物业管理行政主管部门、街道办事处（乡镇人民政府）、居（村）民委员会的代表组成，</w:t>
      </w:r>
      <w:r>
        <w:rPr>
          <w:rFonts w:hint="eastAsia" w:ascii="宋体" w:hAnsi="宋体" w:eastAsia="方正仿宋简体" w:cs="方正仿宋简体"/>
          <w:sz w:val="32"/>
          <w:szCs w:val="32"/>
          <w:highlight w:val="none"/>
          <w:lang w:val="en-US" w:eastAsia="zh-CN"/>
        </w:rPr>
        <w:t>可以聘请相关专业机构协助进行。</w:t>
      </w:r>
    </w:p>
    <w:p w14:paraId="40F0DD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鼓励对物业承接查验的过程和结果进行公证。</w:t>
      </w:r>
    </w:p>
    <w:p w14:paraId="7E14D9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楷体_GB2312" w:cs="楷体_GB2312"/>
          <w:sz w:val="32"/>
          <w:szCs w:val="32"/>
          <w:highlight w:val="none"/>
        </w:rPr>
      </w:pPr>
      <w:r>
        <w:rPr>
          <w:rFonts w:hint="eastAsia" w:ascii="宋体" w:hAnsi="宋体" w:eastAsia="楷体_GB2312" w:cs="楷体_GB2312"/>
          <w:kern w:val="2"/>
          <w:sz w:val="32"/>
          <w:szCs w:val="32"/>
          <w:highlight w:val="none"/>
          <w:lang w:val="en-US" w:eastAsia="zh-CN" w:bidi="ar-SA"/>
        </w:rPr>
        <w:t xml:space="preserve">第十四条 </w:t>
      </w:r>
      <w:r>
        <w:rPr>
          <w:rFonts w:hint="eastAsia" w:ascii="宋体" w:hAnsi="宋体" w:eastAsia="方正仿宋简体" w:cs="方正仿宋简体"/>
          <w:sz w:val="32"/>
          <w:szCs w:val="32"/>
          <w:highlight w:val="none"/>
          <w:lang w:val="en-US" w:eastAsia="zh-CN"/>
        </w:rPr>
        <w:t>由物业承接查验小组确定承接查验方案，承接查验方案的内容应当包括但不限于：</w:t>
      </w:r>
    </w:p>
    <w:p w14:paraId="6631D44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（一）资料的移交清单和移交时间；</w:t>
      </w:r>
    </w:p>
    <w:p w14:paraId="7E5356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（二）现场查验时间与地点；</w:t>
      </w:r>
    </w:p>
    <w:p w14:paraId="1A81490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（三）现场查验的共用部位、共用设施设备的名称和数量，以及现场查验工作准备；</w:t>
      </w:r>
    </w:p>
    <w:p w14:paraId="5662D15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（四）现场查验流程和查验方法；</w:t>
      </w:r>
    </w:p>
    <w:p w14:paraId="6FBDB5A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（五）现场查验的记录；</w:t>
      </w:r>
    </w:p>
    <w:p w14:paraId="138C8D2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（六）复验工作安排；</w:t>
      </w:r>
    </w:p>
    <w:p w14:paraId="5F42122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（七）承接查验协议的主要内容；</w:t>
      </w:r>
    </w:p>
    <w:p w14:paraId="27F7DFE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trike w:val="0"/>
          <w:dstrike w:val="0"/>
          <w:sz w:val="32"/>
          <w:szCs w:val="32"/>
          <w:highlight w:val="none"/>
          <w:lang w:val="en-US" w:eastAsia="zh-CN"/>
        </w:rPr>
      </w:pPr>
      <w:r>
        <w:rPr>
          <w:rFonts w:hint="eastAsia" w:ascii="宋体" w:hAnsi="宋体" w:eastAsia="方正仿宋简体" w:cs="方正仿宋简体"/>
          <w:strike w:val="0"/>
          <w:dstrike w:val="0"/>
          <w:sz w:val="32"/>
          <w:szCs w:val="32"/>
          <w:highlight w:val="none"/>
          <w:lang w:val="en-US" w:eastAsia="zh-CN"/>
        </w:rPr>
        <w:t>（八）聘请专业机构协助工作的安排（如有）；</w:t>
      </w:r>
    </w:p>
    <w:p w14:paraId="75C1AE2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（九）承接查验费用的承担；</w:t>
      </w:r>
    </w:p>
    <w:p w14:paraId="3EBB14C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（十）物业的交接；</w:t>
      </w:r>
    </w:p>
    <w:p w14:paraId="3A0DA0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楷体_GB2312" w:cs="楷体_GB2312"/>
          <w:sz w:val="32"/>
          <w:szCs w:val="32"/>
          <w:highlight w:val="none"/>
        </w:rPr>
      </w:pPr>
      <w:r>
        <w:rPr>
          <w:rFonts w:hint="eastAsia" w:ascii="宋体" w:hAnsi="宋体" w:eastAsia="方正仿宋简体" w:cs="方正仿宋简体"/>
          <w:sz w:val="32"/>
          <w:szCs w:val="32"/>
          <w:highlight w:val="none"/>
          <w:lang w:val="en-US" w:eastAsia="zh-CN"/>
        </w:rPr>
        <w:t>（十一）其他与承接查验有关的事项。</w:t>
      </w:r>
    </w:p>
    <w:p w14:paraId="76EEB7E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sz w:val="32"/>
          <w:szCs w:val="32"/>
          <w:highlight w:val="none"/>
        </w:rPr>
        <w:t>第</w:t>
      </w:r>
      <w:r>
        <w:rPr>
          <w:rFonts w:hint="eastAsia" w:ascii="宋体" w:hAnsi="宋体" w:eastAsia="楷体_GB2312" w:cs="楷体_GB2312"/>
          <w:sz w:val="32"/>
          <w:szCs w:val="32"/>
          <w:highlight w:val="none"/>
          <w:lang w:val="en-US" w:eastAsia="zh-CN"/>
        </w:rPr>
        <w:t>十五</w:t>
      </w:r>
      <w:r>
        <w:rPr>
          <w:rFonts w:hint="eastAsia" w:ascii="宋体" w:hAnsi="宋体" w:eastAsia="楷体_GB2312" w:cs="楷体_GB2312"/>
          <w:sz w:val="32"/>
          <w:szCs w:val="32"/>
          <w:highlight w:val="none"/>
        </w:rPr>
        <w:t xml:space="preserve">条 </w:t>
      </w:r>
      <w:r>
        <w:rPr>
          <w:rFonts w:hint="eastAsia" w:ascii="宋体" w:hAnsi="宋体" w:eastAsia="方正仿宋简体" w:cs="方正仿宋简体"/>
          <w:kern w:val="2"/>
          <w:sz w:val="32"/>
          <w:szCs w:val="32"/>
          <w:highlight w:val="none"/>
          <w:lang w:val="en-US" w:eastAsia="zh-CN" w:bidi="ar-SA"/>
        </w:rPr>
        <w:t>现场查验20日前，建设单位应当向物业服务人移交下列资料：</w:t>
      </w:r>
    </w:p>
    <w:p w14:paraId="6BF8C5C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（一）竣工总平面图，单体建筑、结构、设备竣工图，配套设施、地下管网工程竣工图等竣工验收资料；</w:t>
      </w:r>
    </w:p>
    <w:p w14:paraId="3B00E20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（二）共用设施设备清单及其安装、使用和维护保养等技术资料，包括消防设施合格证、电梯准用证、机电设备出厂合格证、设备使用说明书、设备安装、调试报告和设备保修卡、保修协议等资料；</w:t>
      </w:r>
    </w:p>
    <w:p w14:paraId="025E9B7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（三）供水、供电、供气、供热、通信、有线电视等准许使用文件；</w:t>
      </w:r>
    </w:p>
    <w:p w14:paraId="05B39CE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（四）物业质量保修文件和物业使用说明文件；</w:t>
      </w:r>
    </w:p>
    <w:p w14:paraId="1D4E1C1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（五）前期物业服务合同、临时管理规约等资料；</w:t>
      </w:r>
    </w:p>
    <w:p w14:paraId="2ED1DA8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 xml:space="preserve">（六）物业管理区域划分相关文件； </w:t>
      </w:r>
    </w:p>
    <w:p w14:paraId="74460C7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（七）物业服务用房相关资料；</w:t>
      </w:r>
    </w:p>
    <w:p w14:paraId="31C0851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（八）承接查验所必需的其他资料。</w:t>
      </w:r>
    </w:p>
    <w:p w14:paraId="753C76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上述材料有电子文本的，同时提供电子文本。</w:t>
      </w:r>
    </w:p>
    <w:p w14:paraId="2D7C1A4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仿宋_GB2312" w:cs="仿宋_GB2312"/>
          <w:i w:val="0"/>
          <w:iCs w:val="0"/>
          <w:caps w:val="0"/>
          <w:color w:val="333333"/>
          <w:spacing w:val="0"/>
          <w:sz w:val="32"/>
          <w:szCs w:val="32"/>
          <w:highlight w:val="none"/>
          <w:lang w:val="en-US" w:eastAsia="zh-CN"/>
        </w:rPr>
      </w:pPr>
      <w:r>
        <w:rPr>
          <w:rFonts w:hint="eastAsia" w:ascii="宋体" w:hAnsi="宋体" w:eastAsia="方正仿宋简体" w:cs="方正仿宋简体"/>
          <w:kern w:val="2"/>
          <w:sz w:val="32"/>
          <w:szCs w:val="32"/>
          <w:highlight w:val="none"/>
          <w:lang w:val="en-US" w:eastAsia="zh-CN" w:bidi="ar-SA"/>
        </w:rPr>
        <w:t>未能全部移交前款所列资料的，建设单位应当列出未移交资料的详细清单并书面承诺补交的具体时限。</w:t>
      </w:r>
    </w:p>
    <w:p w14:paraId="4210D6B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物业服务人应当对建设单位移交的图纸资料清点和核查，重点核查共用设施设备出厂、安装、试验和运行的合格证明文件。</w:t>
      </w:r>
    </w:p>
    <w:p w14:paraId="7E9D271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第十六条 </w:t>
      </w:r>
      <w:r>
        <w:rPr>
          <w:rFonts w:hint="eastAsia" w:ascii="宋体" w:hAnsi="宋体" w:eastAsia="方正仿宋简体" w:cs="方正仿宋简体"/>
          <w:kern w:val="2"/>
          <w:sz w:val="32"/>
          <w:szCs w:val="32"/>
          <w:highlight w:val="none"/>
          <w:lang w:val="en-US" w:eastAsia="zh-CN" w:bidi="ar-SA"/>
        </w:rPr>
        <w:t>物业承接查验小组</w:t>
      </w:r>
      <w:r>
        <w:rPr>
          <w:rFonts w:hint="default" w:ascii="宋体" w:hAnsi="宋体" w:eastAsia="方正仿宋简体" w:cs="方正仿宋简体"/>
          <w:kern w:val="2"/>
          <w:sz w:val="32"/>
          <w:szCs w:val="32"/>
          <w:highlight w:val="none"/>
          <w:lang w:val="en-US" w:eastAsia="zh-CN" w:bidi="ar-SA"/>
        </w:rPr>
        <w:t>应当对下列物业共用部位、共用设施设备进行现场检查和验收：</w:t>
      </w:r>
    </w:p>
    <w:p w14:paraId="04C0B3C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（一）共用部位：一般包括建筑物的基础、承重墙体、柱、梁、楼板、屋顶以及外墙、门厅、楼梯间、走廊、楼道、扶手、护栏、电梯井道、架空层及设备间等；</w:t>
      </w:r>
    </w:p>
    <w:p w14:paraId="70B0C7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（二）共用设备：一般包括电梯、水泵、水箱、避雷设施、消防设备、楼道灯、电视天线、发电机、变配电设备、给排水管线、电线、供暖及空调设备等；</w:t>
      </w:r>
    </w:p>
    <w:p w14:paraId="3118D09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三）共用设施：一般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14:paraId="71B5043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建设单位应当依法移交有关单位的供水、供电、供气、供热、通信和有线电视等共用设施设备，不作为物业</w:t>
      </w:r>
      <w:r>
        <w:rPr>
          <w:rFonts w:hint="eastAsia" w:ascii="宋体" w:hAnsi="宋体" w:eastAsia="方正仿宋简体" w:cs="方正仿宋简体"/>
          <w:kern w:val="2"/>
          <w:sz w:val="32"/>
          <w:szCs w:val="32"/>
          <w:highlight w:val="none"/>
          <w:lang w:val="en-US" w:eastAsia="zh-CN" w:bidi="ar-SA"/>
        </w:rPr>
        <w:t>承接查验小组</w:t>
      </w:r>
      <w:r>
        <w:rPr>
          <w:rFonts w:hint="default" w:ascii="宋体" w:hAnsi="宋体" w:eastAsia="方正仿宋简体" w:cs="方正仿宋简体"/>
          <w:kern w:val="2"/>
          <w:sz w:val="32"/>
          <w:szCs w:val="32"/>
          <w:highlight w:val="none"/>
          <w:lang w:val="en-US" w:eastAsia="zh-CN" w:bidi="ar-SA"/>
        </w:rPr>
        <w:t>现场检查和验收的内容。</w:t>
      </w:r>
    </w:p>
    <w:p w14:paraId="7EBFABE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第十七条 </w:t>
      </w:r>
      <w:r>
        <w:rPr>
          <w:rFonts w:hint="default" w:ascii="宋体" w:hAnsi="宋体" w:eastAsia="方正仿宋简体" w:cs="方正仿宋简体"/>
          <w:kern w:val="2"/>
          <w:sz w:val="32"/>
          <w:szCs w:val="32"/>
          <w:highlight w:val="none"/>
          <w:lang w:val="en-US" w:eastAsia="zh-CN" w:bidi="ar-SA"/>
        </w:rPr>
        <w:t>现场查验应当综合运用核对、观察、使用、检测和试验等方法，重点查验物业共用部位、共用设施设备的配置标准、外观质量和使用功能。</w:t>
      </w:r>
    </w:p>
    <w:p w14:paraId="23A257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default" w:ascii="宋体" w:hAnsi="宋体" w:eastAsia="方正仿宋简体" w:cs="方正仿宋简体"/>
          <w:kern w:val="2"/>
          <w:sz w:val="32"/>
          <w:szCs w:val="32"/>
          <w:highlight w:val="none"/>
          <w:lang w:val="en-US" w:eastAsia="zh-CN" w:bidi="ar-SA"/>
        </w:rPr>
        <w:t>现场查验应当形成书面记录，查验记录应当包括查验时间、项目名称、查验范围、查验方法、存在问题、修复情况以及查验结论等内容，查验记录应当由物业承接查验小组成员共同签字确认。</w:t>
      </w:r>
    </w:p>
    <w:p w14:paraId="7D17EF9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第十八条</w:t>
      </w:r>
      <w:r>
        <w:rPr>
          <w:rFonts w:hint="eastAsia" w:ascii="宋体" w:hAnsi="宋体" w:eastAsia="方正仿宋简体" w:cs="方正仿宋简体"/>
          <w:kern w:val="2"/>
          <w:sz w:val="32"/>
          <w:szCs w:val="32"/>
          <w:highlight w:val="none"/>
          <w:lang w:val="en-US" w:eastAsia="zh-CN" w:bidi="ar-SA"/>
        </w:rPr>
        <w:t xml:space="preserve"> </w:t>
      </w:r>
      <w:r>
        <w:rPr>
          <w:rFonts w:hint="default" w:ascii="宋体" w:hAnsi="宋体" w:eastAsia="方正仿宋简体" w:cs="方正仿宋简体"/>
          <w:kern w:val="2"/>
          <w:sz w:val="32"/>
          <w:szCs w:val="32"/>
          <w:highlight w:val="none"/>
          <w:lang w:val="en-US" w:eastAsia="zh-CN" w:bidi="ar-SA"/>
        </w:rPr>
        <w:t>物业承接查验小组应当将物业共用部位、共用设施设备的数量和质量不符合约定或者规定的情形进行记录，并书面通知建设单位，建设单位应当及时解决并组织物业承接查验小组复验</w:t>
      </w:r>
      <w:r>
        <w:rPr>
          <w:rFonts w:hint="eastAsia" w:ascii="宋体" w:hAnsi="宋体" w:eastAsia="方正仿宋简体" w:cs="方正仿宋简体"/>
          <w:kern w:val="2"/>
          <w:sz w:val="32"/>
          <w:szCs w:val="32"/>
          <w:highlight w:val="none"/>
          <w:lang w:val="en-US" w:eastAsia="zh-CN" w:bidi="ar-SA"/>
        </w:rPr>
        <w:t>，</w:t>
      </w:r>
      <w:r>
        <w:rPr>
          <w:rFonts w:hint="default" w:ascii="宋体" w:hAnsi="宋体" w:eastAsia="方正仿宋简体" w:cs="方正仿宋简体"/>
          <w:kern w:val="2"/>
          <w:sz w:val="32"/>
          <w:szCs w:val="32"/>
          <w:highlight w:val="none"/>
          <w:lang w:val="en-US" w:eastAsia="zh-CN" w:bidi="ar-SA"/>
        </w:rPr>
        <w:t>复验记录应当由承接查验小组成员签字确认。</w:t>
      </w:r>
    </w:p>
    <w:p w14:paraId="7AA2E34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第十九条</w:t>
      </w:r>
      <w:r>
        <w:rPr>
          <w:rFonts w:hint="eastAsia" w:ascii="宋体" w:hAnsi="宋体" w:eastAsia="方正仿宋简体" w:cs="方正仿宋简体"/>
          <w:kern w:val="2"/>
          <w:sz w:val="32"/>
          <w:szCs w:val="32"/>
          <w:highlight w:val="none"/>
          <w:lang w:val="en-US" w:eastAsia="zh-CN" w:bidi="ar-SA"/>
        </w:rPr>
        <w:t xml:space="preserve"> 建设单位与前期物业服务人应当在承接查验小组确认移交资料和现场查验结果后，签订物业承接查验协议。</w:t>
      </w:r>
    </w:p>
    <w:p w14:paraId="3D4611A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物业承接查验协议应当对物业承接查验基本情况、存在问题、解决方法及其时限、双方权利义务、违约责任等事项作出明确约定。</w:t>
      </w:r>
    </w:p>
    <w:p w14:paraId="22F850B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物业承接查验协议作为前期物业服务合同的补充协议，与前期物业服务合同具有同等法律效力。</w:t>
      </w:r>
    </w:p>
    <w:p w14:paraId="40C0AF0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第二十条 </w:t>
      </w:r>
      <w:r>
        <w:rPr>
          <w:rFonts w:hint="eastAsia" w:ascii="宋体" w:hAnsi="宋体" w:eastAsia="方正仿宋简体" w:cs="方正仿宋简体"/>
          <w:kern w:val="2"/>
          <w:sz w:val="32"/>
          <w:szCs w:val="32"/>
          <w:highlight w:val="none"/>
          <w:lang w:val="en-US" w:eastAsia="zh-CN" w:bidi="ar-SA"/>
        </w:rPr>
        <w:t>建设单位应当在物业承接查验协议签订后10日内，在街道办事处（乡镇人民政府）的监督下办理物业交接手续，向物业服务人移交物业服务用房以及其他物业共用部位、共用设施设备。</w:t>
      </w:r>
    </w:p>
    <w:p w14:paraId="4C80B1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交接工作应当形成书面记录，包括移交资料明细、物业共用部位、共用设施设备明细、交接时间、交接方式等内容。交接记录应当由建设单位和物业服务人共同签章确认，并由街道办事处（乡镇人民政府）签章确认。</w:t>
      </w:r>
    </w:p>
    <w:p w14:paraId="1ABEC99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第二十一条</w:t>
      </w:r>
      <w:r>
        <w:rPr>
          <w:rFonts w:hint="eastAsia" w:ascii="宋体" w:hAnsi="宋体" w:eastAsia="方正仿宋简体" w:cs="方正仿宋简体"/>
          <w:kern w:val="2"/>
          <w:sz w:val="32"/>
          <w:szCs w:val="32"/>
          <w:highlight w:val="none"/>
          <w:lang w:val="en-US" w:eastAsia="zh-CN" w:bidi="ar-SA"/>
        </w:rPr>
        <w:t xml:space="preserve"> 物业承接查验费用的承担，由建设单位和物业服务企业在前期物业服务合同中约定。没有约定或者约定不明确的，由建设单位承担。</w:t>
      </w:r>
    </w:p>
    <w:p w14:paraId="29973A5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第二十二条 </w:t>
      </w:r>
      <w:r>
        <w:rPr>
          <w:rFonts w:hint="eastAsia" w:ascii="宋体" w:hAnsi="宋体" w:eastAsia="方正仿宋简体" w:cs="方正仿宋简体"/>
          <w:kern w:val="2"/>
          <w:sz w:val="32"/>
          <w:szCs w:val="32"/>
          <w:highlight w:val="none"/>
          <w:lang w:val="en-US" w:eastAsia="zh-CN" w:bidi="ar-SA"/>
        </w:rPr>
        <w:t>物业服务人应当自物业交接后30日内，持下列文件向物业所在地的县级物业管理主管部门办理备案手续：</w:t>
      </w:r>
    </w:p>
    <w:p w14:paraId="50AD3C7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（一）前期物业服务合同；</w:t>
      </w:r>
    </w:p>
    <w:p w14:paraId="76B987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（二）临时管理规约；</w:t>
      </w:r>
    </w:p>
    <w:p w14:paraId="2CF099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（三）物业承接查验协议；</w:t>
      </w:r>
    </w:p>
    <w:p w14:paraId="5CB454F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（四）建设单位移交资料清单；</w:t>
      </w:r>
    </w:p>
    <w:p w14:paraId="5203780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（五）查验记录；</w:t>
      </w:r>
    </w:p>
    <w:p w14:paraId="217B24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（六）交接记录；</w:t>
      </w:r>
    </w:p>
    <w:p w14:paraId="348BC15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（七）其他承接查验有关的文件。</w:t>
      </w:r>
    </w:p>
    <w:p w14:paraId="67CBFDB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县级物业主管部门应采取查验资料的方式，对申请材料进行审核，符合备案条件的，予以备案，出具承接查验备案证明；对于不符合备案条件的，应当一次性告知物业服务人。</w:t>
      </w:r>
    </w:p>
    <w:p w14:paraId="3F5E599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物业服务人和建设单位应当将物业承接查验结果及备案情况在物业管理区域内显著位置以公示的方式告知业主。</w:t>
      </w:r>
    </w:p>
    <w:p w14:paraId="1C71CE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第二十三条</w:t>
      </w:r>
      <w:r>
        <w:rPr>
          <w:rFonts w:hint="eastAsia" w:ascii="宋体" w:hAnsi="宋体" w:eastAsia="方正仿宋简体" w:cs="方正仿宋简体"/>
          <w:kern w:val="2"/>
          <w:sz w:val="32"/>
          <w:szCs w:val="32"/>
          <w:highlight w:val="none"/>
          <w:lang w:val="en-US" w:eastAsia="zh-CN" w:bidi="ar-SA"/>
        </w:rPr>
        <w:t xml:space="preserve"> 物业服务企业应当将承接查验相关资料归入承接查验档案。承接查验档案属于全体业主所有，在物业服务合同终止时，物业服务企业应当将其一并移交给业主委员会或者业主大会新选聘的物业服务人。</w:t>
      </w:r>
    </w:p>
    <w:p w14:paraId="5480B85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第二十四条 </w:t>
      </w:r>
      <w:r>
        <w:rPr>
          <w:rFonts w:hint="eastAsia" w:ascii="宋体" w:hAnsi="宋体" w:eastAsia="方正仿宋简体" w:cs="方正仿宋简体"/>
          <w:kern w:val="2"/>
          <w:sz w:val="32"/>
          <w:szCs w:val="32"/>
          <w:highlight w:val="none"/>
          <w:lang w:val="en-US" w:eastAsia="zh-CN" w:bidi="ar-SA"/>
        </w:rPr>
        <w:t>建设单位应当按照国家规定及合同约定的保修期限和保修范围承担物业共用部位、共用设施设备的保修责任，并对造成损失依法承担赔偿责任。</w:t>
      </w:r>
    </w:p>
    <w:p w14:paraId="7784E75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建设单位可以委托物业服务企业提供物业共用部位、共用设施设备保修服务，服务内容和费用由双方约定。委托服务的合同协议应当在物业管理区域内公示。</w:t>
      </w:r>
    </w:p>
    <w:p w14:paraId="0F512D4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黑体" w:cs="黑体"/>
          <w:sz w:val="32"/>
          <w:szCs w:val="32"/>
          <w:highlight w:val="none"/>
        </w:rPr>
      </w:pPr>
      <w:r>
        <w:rPr>
          <w:rFonts w:hint="eastAsia" w:ascii="宋体" w:hAnsi="宋体" w:eastAsia="方正仿宋简体" w:cs="方正仿宋简体"/>
          <w:kern w:val="2"/>
          <w:sz w:val="32"/>
          <w:szCs w:val="32"/>
          <w:highlight w:val="none"/>
          <w:lang w:val="en-US" w:eastAsia="zh-CN" w:bidi="ar-SA"/>
        </w:rPr>
        <w:t>物业交接后，发现隐蔽工程质量问题，影响房屋结构安全和正常使用的，建设单位应当承担修复责任；给业主造成经济损失的，建设单位应当依法承担赔偿责任。</w:t>
      </w:r>
    </w:p>
    <w:p w14:paraId="41526413">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黑体" w:cs="黑体"/>
          <w:sz w:val="32"/>
          <w:szCs w:val="32"/>
          <w:highlight w:val="none"/>
        </w:rPr>
      </w:pPr>
    </w:p>
    <w:p w14:paraId="0F3353A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黑体" w:cs="黑体"/>
          <w:sz w:val="32"/>
          <w:szCs w:val="32"/>
          <w:highlight w:val="none"/>
        </w:rPr>
        <w:t>第</w:t>
      </w:r>
      <w:r>
        <w:rPr>
          <w:rFonts w:hint="eastAsia" w:ascii="宋体" w:hAnsi="宋体" w:eastAsia="黑体" w:cs="黑体"/>
          <w:sz w:val="32"/>
          <w:szCs w:val="32"/>
          <w:highlight w:val="none"/>
          <w:lang w:val="en-US" w:eastAsia="zh-CN"/>
        </w:rPr>
        <w:t>四</w:t>
      </w:r>
      <w:r>
        <w:rPr>
          <w:rFonts w:hint="eastAsia" w:ascii="宋体" w:hAnsi="宋体" w:eastAsia="黑体" w:cs="黑体"/>
          <w:sz w:val="32"/>
          <w:szCs w:val="32"/>
          <w:highlight w:val="none"/>
        </w:rPr>
        <w:t xml:space="preserve">章 </w:t>
      </w:r>
      <w:r>
        <w:rPr>
          <w:rFonts w:hint="eastAsia" w:ascii="宋体" w:hAnsi="宋体" w:eastAsia="黑体" w:cs="黑体"/>
          <w:sz w:val="32"/>
          <w:szCs w:val="32"/>
          <w:highlight w:val="none"/>
          <w:lang w:val="en-US" w:eastAsia="zh-CN"/>
        </w:rPr>
        <w:t>监督管理</w:t>
      </w:r>
    </w:p>
    <w:p w14:paraId="307296D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楷体_GB2312" w:cs="楷体_GB2312"/>
          <w:kern w:val="2"/>
          <w:sz w:val="32"/>
          <w:szCs w:val="32"/>
          <w:highlight w:val="none"/>
          <w:lang w:val="en-US" w:eastAsia="zh-CN" w:bidi="ar-SA"/>
        </w:rPr>
      </w:pPr>
    </w:p>
    <w:p w14:paraId="53A646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楷体_GB2312" w:cs="楷体_GB2312"/>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第二十五条</w:t>
      </w:r>
      <w:r>
        <w:rPr>
          <w:rFonts w:hint="eastAsia" w:ascii="宋体" w:hAnsi="宋体" w:eastAsia="方正仿宋简体" w:cs="方正仿宋简体"/>
          <w:kern w:val="2"/>
          <w:sz w:val="32"/>
          <w:szCs w:val="32"/>
          <w:highlight w:val="none"/>
          <w:lang w:val="en-US" w:eastAsia="zh-CN" w:bidi="ar-SA"/>
        </w:rPr>
        <w:t xml:space="preserve"> 物业承接查验中出现纠纷，可以由双方协商解决，双方不能协商一致的，可以通过诉讼解决。</w:t>
      </w:r>
    </w:p>
    <w:p w14:paraId="61F226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第二十六条 </w:t>
      </w:r>
      <w:r>
        <w:rPr>
          <w:rFonts w:hint="eastAsia" w:ascii="宋体" w:hAnsi="宋体" w:eastAsia="方正仿宋简体" w:cs="方正仿宋简体"/>
          <w:kern w:val="2"/>
          <w:sz w:val="32"/>
          <w:szCs w:val="32"/>
          <w:highlight w:val="none"/>
          <w:lang w:val="en-US" w:eastAsia="zh-CN" w:bidi="ar-SA"/>
        </w:rPr>
        <w:t>建设单位在物业承接查验活动中不得出现下列情形：</w:t>
      </w:r>
    </w:p>
    <w:p w14:paraId="6C0608F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（一）以物业交付期限届满为由，要求物业服务企业承接移交资料不齐全，或者现场查验、复验不合格的物业；</w:t>
      </w:r>
    </w:p>
    <w:p w14:paraId="2F21ABA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（二）凭借关联关系滥用股东权利，免除自身责任，加重物业服务企业的责任，损害物业买受人的权益；</w:t>
      </w:r>
    </w:p>
    <w:p w14:paraId="01641F5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（三）拒绝按照物业承接查验协议的约定，解决物业共用部位、共用设施设备存在的缺陷和问题；</w:t>
      </w:r>
    </w:p>
    <w:p w14:paraId="4F246E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（四）其他法律法规规定不得出现的行为。</w:t>
      </w:r>
    </w:p>
    <w:p w14:paraId="346FA76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建设单位出现前款情形之一，导致业主人身、财产安全受到损害的，业主有权要求其承担相应的法律责任。</w:t>
      </w:r>
    </w:p>
    <w:p w14:paraId="43D7F0F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第二十七条 </w:t>
      </w:r>
      <w:r>
        <w:rPr>
          <w:rFonts w:hint="eastAsia" w:ascii="宋体" w:hAnsi="宋体" w:eastAsia="方正仿宋简体" w:cs="方正仿宋简体"/>
          <w:kern w:val="2"/>
          <w:sz w:val="32"/>
          <w:szCs w:val="32"/>
          <w:highlight w:val="none"/>
          <w:lang w:val="en-US" w:eastAsia="zh-CN" w:bidi="ar-SA"/>
        </w:rPr>
        <w:t>未经查验或者查验不合格的物业服务项目，物业服务人有权拒绝接收。</w:t>
      </w:r>
    </w:p>
    <w:p w14:paraId="4B78ED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方正仿宋简体" w:cs="方正仿宋简体"/>
          <w:kern w:val="2"/>
          <w:sz w:val="32"/>
          <w:szCs w:val="32"/>
          <w:highlight w:val="none"/>
          <w:lang w:val="en-US" w:eastAsia="zh-CN" w:bidi="ar-SA"/>
        </w:rPr>
        <w:t>物业服务人擅自承接未经查验或者查验不合格的物业服务项目，并因此给业主造成损害的，应当承担相应的赔偿责任。</w:t>
      </w:r>
    </w:p>
    <w:p w14:paraId="5B8A87A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 xml:space="preserve">第二十八条 </w:t>
      </w:r>
      <w:r>
        <w:rPr>
          <w:rFonts w:hint="eastAsia" w:ascii="宋体" w:hAnsi="宋体" w:eastAsia="方正仿宋简体" w:cs="方正仿宋简体"/>
          <w:kern w:val="2"/>
          <w:sz w:val="32"/>
          <w:szCs w:val="32"/>
          <w:highlight w:val="none"/>
          <w:lang w:val="en-US" w:eastAsia="zh-CN" w:bidi="ar-SA"/>
        </w:rPr>
        <w:t>物业服务人应当自物业交接之日起，全面履行前期物业服务合同约定、法律法规及行业规范标准规定的维修、养护和管理义务，承担因管理服务不当致使物业共用部位、共用设施设备毁损或者灭失的责任。</w:t>
      </w:r>
    </w:p>
    <w:p w14:paraId="0E9DB21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第二十九条</w:t>
      </w:r>
      <w:r>
        <w:rPr>
          <w:rFonts w:hint="eastAsia" w:ascii="宋体" w:hAnsi="宋体" w:eastAsia="方正仿宋简体" w:cs="方正仿宋简体"/>
          <w:kern w:val="2"/>
          <w:sz w:val="32"/>
          <w:szCs w:val="32"/>
          <w:highlight w:val="none"/>
          <w:lang w:val="en-US" w:eastAsia="zh-CN" w:bidi="ar-SA"/>
        </w:rPr>
        <w:t xml:space="preserve"> 建设单位、物业服务人及其委托的有关专业机构之间恶意串通、弄虚作假，在承接查验活动中共同侵害业主利益的，应当共同承担赔偿责任。</w:t>
      </w:r>
    </w:p>
    <w:p w14:paraId="54D3BB6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黑体" w:cs="黑体"/>
          <w:sz w:val="32"/>
          <w:szCs w:val="32"/>
          <w:highlight w:val="none"/>
        </w:rPr>
      </w:pPr>
    </w:p>
    <w:p w14:paraId="0BF8BCD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宋体" w:hAnsi="宋体" w:eastAsia="黑体" w:cs="方正仿宋简体"/>
          <w:kern w:val="2"/>
          <w:sz w:val="32"/>
          <w:szCs w:val="32"/>
          <w:highlight w:val="none"/>
          <w:lang w:val="en-US" w:eastAsia="zh-CN" w:bidi="ar-SA"/>
        </w:rPr>
      </w:pPr>
      <w:r>
        <w:rPr>
          <w:rFonts w:hint="eastAsia" w:ascii="宋体" w:hAnsi="宋体" w:eastAsia="黑体" w:cs="黑体"/>
          <w:sz w:val="32"/>
          <w:szCs w:val="32"/>
          <w:highlight w:val="none"/>
        </w:rPr>
        <w:t>第</w:t>
      </w:r>
      <w:r>
        <w:rPr>
          <w:rFonts w:hint="eastAsia" w:ascii="宋体" w:hAnsi="宋体" w:eastAsia="黑体" w:cs="黑体"/>
          <w:sz w:val="32"/>
          <w:szCs w:val="32"/>
          <w:highlight w:val="none"/>
          <w:lang w:val="en-US" w:eastAsia="zh-CN"/>
        </w:rPr>
        <w:t>五</w:t>
      </w:r>
      <w:r>
        <w:rPr>
          <w:rFonts w:hint="eastAsia" w:ascii="宋体" w:hAnsi="宋体" w:eastAsia="黑体" w:cs="黑体"/>
          <w:sz w:val="32"/>
          <w:szCs w:val="32"/>
          <w:highlight w:val="none"/>
        </w:rPr>
        <w:t xml:space="preserve">章 </w:t>
      </w:r>
      <w:r>
        <w:rPr>
          <w:rFonts w:hint="eastAsia" w:ascii="宋体" w:hAnsi="宋体" w:eastAsia="黑体" w:cs="黑体"/>
          <w:sz w:val="32"/>
          <w:szCs w:val="32"/>
          <w:highlight w:val="none"/>
          <w:lang w:val="en-US" w:eastAsia="zh-CN"/>
        </w:rPr>
        <w:t>附则</w:t>
      </w:r>
    </w:p>
    <w:p w14:paraId="441E698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eastAsia" w:ascii="宋体" w:hAnsi="宋体" w:eastAsia="楷体_GB2312" w:cs="楷体_GB2312"/>
          <w:kern w:val="2"/>
          <w:sz w:val="32"/>
          <w:szCs w:val="32"/>
          <w:highlight w:val="none"/>
          <w:lang w:val="en-US" w:eastAsia="zh-CN" w:bidi="ar-SA"/>
        </w:rPr>
      </w:pPr>
    </w:p>
    <w:p w14:paraId="6267B31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0"/>
        <w:jc w:val="both"/>
        <w:textAlignment w:val="auto"/>
        <w:rPr>
          <w:rFonts w:hint="default" w:ascii="宋体" w:hAnsi="宋体" w:eastAsia="方正仿宋简体" w:cs="方正仿宋简体"/>
          <w:kern w:val="2"/>
          <w:sz w:val="32"/>
          <w:szCs w:val="32"/>
          <w:highlight w:val="none"/>
          <w:lang w:val="en-US" w:eastAsia="zh-CN" w:bidi="ar-SA"/>
        </w:rPr>
      </w:pPr>
      <w:r>
        <w:rPr>
          <w:rFonts w:hint="eastAsia" w:ascii="宋体" w:hAnsi="宋体" w:eastAsia="楷体_GB2312" w:cs="楷体_GB2312"/>
          <w:kern w:val="2"/>
          <w:sz w:val="32"/>
          <w:szCs w:val="32"/>
          <w:highlight w:val="none"/>
          <w:lang w:val="en-US" w:eastAsia="zh-CN" w:bidi="ar-SA"/>
        </w:rPr>
        <w:t>第三十条</w:t>
      </w:r>
      <w:r>
        <w:rPr>
          <w:rFonts w:hint="eastAsia" w:ascii="宋体" w:hAnsi="宋体" w:eastAsia="方正仿宋简体" w:cs="方正仿宋简体"/>
          <w:kern w:val="2"/>
          <w:sz w:val="32"/>
          <w:szCs w:val="32"/>
          <w:highlight w:val="none"/>
          <w:lang w:val="en-US" w:eastAsia="zh-CN" w:bidi="ar-SA"/>
        </w:rPr>
        <w:t xml:space="preserve"> 本指导意见自2026年X月XX日施行。</w:t>
      </w:r>
    </w:p>
    <w:p w14:paraId="6CAD0786">
      <w:pPr>
        <w:pStyle w:val="4"/>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textAlignment w:val="auto"/>
        <w:rPr>
          <w:rFonts w:hint="default" w:ascii="宋体" w:hAnsi="宋体" w:eastAsia="方正仿宋简体" w:cs="方正仿宋简体"/>
          <w:kern w:val="0"/>
          <w:sz w:val="32"/>
          <w:szCs w:val="32"/>
          <w:highlight w:val="none"/>
          <w:lang w:val="en-US" w:eastAsia="zh-CN" w:bidi="ar"/>
        </w:rPr>
      </w:pPr>
    </w:p>
    <w:sectPr>
      <w:footerReference r:id="rId3" w:type="default"/>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2B0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E09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2E098D">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72D20"/>
    <w:rsid w:val="01367228"/>
    <w:rsid w:val="014B08FF"/>
    <w:rsid w:val="01680764"/>
    <w:rsid w:val="02AC113D"/>
    <w:rsid w:val="046917C8"/>
    <w:rsid w:val="064424ED"/>
    <w:rsid w:val="064F520B"/>
    <w:rsid w:val="068943A3"/>
    <w:rsid w:val="06DA57D4"/>
    <w:rsid w:val="07752D78"/>
    <w:rsid w:val="092263E9"/>
    <w:rsid w:val="098152CC"/>
    <w:rsid w:val="0A8C6210"/>
    <w:rsid w:val="0CEF2A86"/>
    <w:rsid w:val="0E8C4A31"/>
    <w:rsid w:val="12B409FA"/>
    <w:rsid w:val="12E666D9"/>
    <w:rsid w:val="161672D6"/>
    <w:rsid w:val="163D0D06"/>
    <w:rsid w:val="16F4627F"/>
    <w:rsid w:val="171E6C43"/>
    <w:rsid w:val="185760AF"/>
    <w:rsid w:val="1A2F289E"/>
    <w:rsid w:val="1C47468D"/>
    <w:rsid w:val="1D870000"/>
    <w:rsid w:val="1E2527AC"/>
    <w:rsid w:val="1EBF050A"/>
    <w:rsid w:val="1FC1709E"/>
    <w:rsid w:val="20196340"/>
    <w:rsid w:val="21C67E02"/>
    <w:rsid w:val="2234120F"/>
    <w:rsid w:val="259D3570"/>
    <w:rsid w:val="26D7660D"/>
    <w:rsid w:val="284657F9"/>
    <w:rsid w:val="2B663EF2"/>
    <w:rsid w:val="2D394446"/>
    <w:rsid w:val="2D4F633C"/>
    <w:rsid w:val="2DFE7D12"/>
    <w:rsid w:val="2E944479"/>
    <w:rsid w:val="30D65AB8"/>
    <w:rsid w:val="310149B3"/>
    <w:rsid w:val="31216FEC"/>
    <w:rsid w:val="33D068BE"/>
    <w:rsid w:val="35335357"/>
    <w:rsid w:val="358838F4"/>
    <w:rsid w:val="35CB37E1"/>
    <w:rsid w:val="375241BA"/>
    <w:rsid w:val="37654844"/>
    <w:rsid w:val="39D43588"/>
    <w:rsid w:val="3BFE66BE"/>
    <w:rsid w:val="3E766DAF"/>
    <w:rsid w:val="3FBD063E"/>
    <w:rsid w:val="40D953F3"/>
    <w:rsid w:val="420E6F2F"/>
    <w:rsid w:val="43E837B0"/>
    <w:rsid w:val="44772D20"/>
    <w:rsid w:val="44C164DB"/>
    <w:rsid w:val="45633A36"/>
    <w:rsid w:val="45ED1DB5"/>
    <w:rsid w:val="46C22218"/>
    <w:rsid w:val="496B4C67"/>
    <w:rsid w:val="497A53C4"/>
    <w:rsid w:val="498126DD"/>
    <w:rsid w:val="498F0CBA"/>
    <w:rsid w:val="4D473C28"/>
    <w:rsid w:val="4FFB77F5"/>
    <w:rsid w:val="523F4EE3"/>
    <w:rsid w:val="557B26D6"/>
    <w:rsid w:val="57FD5624"/>
    <w:rsid w:val="5B10566E"/>
    <w:rsid w:val="5C531CB7"/>
    <w:rsid w:val="5D8F6D1E"/>
    <w:rsid w:val="5EB01642"/>
    <w:rsid w:val="5F416182"/>
    <w:rsid w:val="61C56B1A"/>
    <w:rsid w:val="62206ADF"/>
    <w:rsid w:val="625F6F88"/>
    <w:rsid w:val="62BB3DB5"/>
    <w:rsid w:val="640D4877"/>
    <w:rsid w:val="64AF46D2"/>
    <w:rsid w:val="658F4508"/>
    <w:rsid w:val="67001289"/>
    <w:rsid w:val="67786A75"/>
    <w:rsid w:val="68646D05"/>
    <w:rsid w:val="698653BA"/>
    <w:rsid w:val="6A667059"/>
    <w:rsid w:val="6C1A1BFE"/>
    <w:rsid w:val="6C6720DB"/>
    <w:rsid w:val="6CAC4153"/>
    <w:rsid w:val="6CD429A0"/>
    <w:rsid w:val="6E6742C1"/>
    <w:rsid w:val="6EA0512F"/>
    <w:rsid w:val="6F7316C5"/>
    <w:rsid w:val="72A627B8"/>
    <w:rsid w:val="73F03F5C"/>
    <w:rsid w:val="75622B13"/>
    <w:rsid w:val="758111EB"/>
    <w:rsid w:val="76882D11"/>
    <w:rsid w:val="779D56E8"/>
    <w:rsid w:val="77E96925"/>
    <w:rsid w:val="78197B78"/>
    <w:rsid w:val="788A6238"/>
    <w:rsid w:val="78B8118C"/>
    <w:rsid w:val="7A560E98"/>
    <w:rsid w:val="7BD90913"/>
    <w:rsid w:val="7C9C4B5C"/>
    <w:rsid w:val="7CCB0D63"/>
    <w:rsid w:val="7CCC5441"/>
    <w:rsid w:val="7D196E33"/>
    <w:rsid w:val="7DD54CAE"/>
    <w:rsid w:val="7E9F1F40"/>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纯文本1"/>
    <w:basedOn w:val="1"/>
    <w:qFormat/>
    <w:uiPriority w:val="0"/>
    <w:pPr>
      <w:spacing w:line="538" w:lineRule="exact"/>
    </w:pPr>
    <w:rPr>
      <w:rFonts w:ascii="Calibri" w:hAnsi="Courier New" w:eastAsia="仿宋" w:cs="Courier New"/>
      <w:sz w:val="3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4538</Words>
  <Characters>4554</Characters>
  <Lines>0</Lines>
  <Paragraphs>0</Paragraphs>
  <TotalTime>52</TotalTime>
  <ScaleCrop>false</ScaleCrop>
  <LinksUpToDate>false</LinksUpToDate>
  <CharactersWithSpaces>4591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2025-07-22T03:01:00Z</dcterms:created>
  <dc:creator>Joy</dc:creator>
  <cp:lastModifiedBy>……</cp:lastModifiedBy>
  <cp:lastPrinted>2025-12-04T06:44:00Z</cp:lastPrinted>
  <dcterms:modified xsi:type="dcterms:W3CDTF">2025-12-04T08:45:35Z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C71167A96FC64A30906DD494C6D52987_11</vt:lpwstr>
  </property>
  <property fmtid="{D5CDD505-2E9C-101B-9397-08002B2CF9AE}" pid="4" name="KSOTemplateDocerSaveRecord">
    <vt:lpwstr>eyJoZGlkIjoiNGRlMDY0NjE1MTRmZWYxMTQ4MGIyYzQyNWNkMjFjYTMiLCJ1c2VySWQiOiI1Nzk3NTI4ODAifQ==</vt:lpwstr>
  </property>
</Properties>
</file>