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14:textOutline w14:w="5270" w14:cap="flat" w14:cmpd="sng" w14:algn="ctr">
            <w14:solidFill>
              <w14:srgbClr w14:val="7D7D7D">
                <w14:tint w14:val="100000"/>
                <w14:shade w14:val="100000"/>
                <w14:satMod w14:val="110000"/>
              </w14:srgbClr>
            </w14:solidFill>
            <w14:prstDash w14:val="solid"/>
            <w14:round/>
          </w14:textOutline>
        </w:rPr>
      </w:pPr>
      <w:r>
        <w:rPr>
          <w:sz w:val="72"/>
        </w:rP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8" name="文本框 8"/>
                <wp:cNvGraphicFramePr/>
                <a:graphic xmlns:a="http://schemas.openxmlformats.org/drawingml/2006/main">
                  <a:graphicData uri="http://schemas.microsoft.com/office/word/2010/wordprocessingShape">
                    <wps:wsp>
                      <wps:cNvSpPr txBox="1"/>
                      <wps:spPr>
                        <a:xfrm>
                          <a:off x="1435100" y="2519045"/>
                          <a:ext cx="7571740" cy="2111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t>唐山市住房和城乡建设局</w:t>
                            </w: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w:t>
                            </w:r>
                          </w:p>
                          <w:p>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cM8NU2wAAAAwBAAAPAAAAAAAA&#10;AAEAIAAAACIAAABkcnMvZG93bnJldi54bWxQSwECFAAUAAAACACHTuJA3FEqAUgCAABzBAAADgAA&#10;AAAAAAABACAAAAAqAQAAZHJzL2Uyb0RvYy54bWxQSwUGAAAAAAYABgBZAQAA5AUAAAAA&#10;">
                <v:fill on="f" focussize="0,0"/>
                <v:stroke on="f" weight="0.5pt"/>
                <v:imagedata o:title=""/>
                <o:lock v:ext="edit" aspectratio="f"/>
                <v:textbox>
                  <w:txbxContent>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lang w:eastAsia="zh-CN"/>
                          <w14:shadow w14:blurRad="38100" w14:dist="22860" w14:dir="5400000" w14:sx="100000" w14:sy="100000" w14:kx="0" w14:ky="0" w14:algn="tl">
                            <w14:srgbClr w14:val="000000">
                              <w14:alpha w14:val="70000"/>
                            </w14:srgbClr>
                          </w14:shadow>
                          <w14:props3d w14:extrusionH="0" w14:contourW="0" w14:prstMaterial="clear"/>
                        </w:rPr>
                        <w:t>唐山市住房和城乡建设局</w:t>
                      </w: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w:t>
                      </w:r>
                    </w:p>
                    <w:p>
                      <w:pP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p>
                  </w:txbxContent>
                </v:textbox>
              </v:shape>
            </w:pict>
          </mc:Fallback>
        </mc:AlternateConten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ind w:left="0" w:leftChars="0" w:firstLine="0" w:firstLineChars="0"/>
        <w:jc w:val="center"/>
        <w:rPr>
          <w:rFonts w:hint="eastAsia" w:ascii="楷体" w:hAnsi="楷体" w:eastAsia="楷体" w:cs="楷体"/>
          <w:b/>
          <w:sz w:val="40"/>
          <w:szCs w:val="40"/>
        </w:rPr>
      </w:pPr>
    </w:p>
    <w:p>
      <w:pPr>
        <w:widowControl/>
        <w:ind w:left="0" w:leftChars="0" w:firstLine="0" w:firstLineChars="0"/>
        <w:jc w:val="center"/>
        <w:rPr>
          <w:rFonts w:ascii="楷体" w:hAnsi="楷体" w:eastAsia="楷体" w:cs="楷体"/>
          <w:b/>
          <w:sz w:val="40"/>
          <w:szCs w:val="40"/>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0"/>
          <w:szCs w:val="40"/>
        </w:rPr>
        <w:t>二〇一九年八月</w:t>
      </w:r>
    </w:p>
    <w:p>
      <w:pPr>
        <w:spacing w:before="624" w:beforeLines="200" w:after="0" w:line="1000" w:lineRule="exact"/>
        <w:jc w:val="center"/>
        <w:rPr>
          <w:rFonts w:ascii="黑体" w:eastAsia="黑体"/>
          <w:sz w:val="48"/>
          <w:szCs w:val="48"/>
        </w:rPr>
      </w:pPr>
      <w:r>
        <w:rPr>
          <w:sz w:val="48"/>
          <w:szCs w:val="28"/>
        </w:rPr>
        <mc:AlternateContent>
          <mc:Choice Requires="wpg">
            <w:drawing>
              <wp:anchor distT="0" distB="0" distL="114300" distR="114300" simplePos="0" relativeHeight="251675648"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179"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1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95pt;height:46.7pt;width:250.05pt;mso-position-vertical-relative:page;z-index:251675648;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DYPMNU2wAAAAsBAAAPAAAAAAAAAAEAIAAAACIAAABkcnMvZG93bnJldi54bWxQSwECFAAU&#10;AAAACACHTuJAvbfrIE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v:textbox>
                </v:rect>
                <w10:anchorlock/>
              </v:group>
            </w:pict>
          </mc:Fallback>
        </mc:AlternateConten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lang w:eastAsia="zh-CN"/>
        </w:rPr>
        <w:t>唐山市住房和城乡建设局</w:t>
      </w:r>
      <w:r>
        <w:rPr>
          <w:rFonts w:eastAsia="黑体"/>
          <w:sz w:val="32"/>
          <w:szCs w:val="32"/>
        </w:rPr>
        <w:t>201</w:t>
      </w:r>
      <w:r>
        <w:rPr>
          <w:rFonts w:hint="eastAsia" w:eastAsia="黑体"/>
          <w:sz w:val="32"/>
          <w:szCs w:val="32"/>
        </w:rPr>
        <w:t>8</w:t>
      </w:r>
      <w:r>
        <w:rPr>
          <w:rFonts w:eastAsia="黑体"/>
          <w:sz w:val="32"/>
          <w:szCs w:val="32"/>
        </w:rPr>
        <w:t>年部门决算情况说明</w:t>
      </w:r>
      <w:r>
        <w:rPr>
          <w:sz w:val="44"/>
        </w:rPr>
        <mc:AlternateContent>
          <mc:Choice Requires="wpg">
            <w:drawing>
              <wp:anchor distT="0" distB="0" distL="114300" distR="114300" simplePos="0" relativeHeight="251674624" behindDoc="0" locked="1" layoutInCell="1" allowOverlap="1">
                <wp:simplePos x="0" y="0"/>
                <wp:positionH relativeFrom="column">
                  <wp:posOffset>-1006475</wp:posOffset>
                </wp:positionH>
                <wp:positionV relativeFrom="page">
                  <wp:posOffset>487045</wp:posOffset>
                </wp:positionV>
                <wp:extent cx="2829560" cy="593090"/>
                <wp:effectExtent l="3810" t="0" r="5080" b="16510"/>
                <wp:wrapNone/>
                <wp:docPr id="176"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17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9.25pt;margin-top:38.35pt;height:46.7pt;width:222.8pt;mso-position-vertical-relative:page;z-index:251674624;mso-width-relative:page;mso-height-relative:page;" coordorigin="4551,52615" coordsize="8546,1398" o:gfxdata="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Pdg+d3aAAAACwEAAA8AAAAAAAAAAQAgAAAAIgAAAGRycy9kb3ducmV2LnhtbFBLAQIUABQA&#10;AAAIAIdO4kAhG4F7RAMAAEAJAAAOAAAAAAAAAAEAIAAAACk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2018年度部门决算☞目 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a:stretch>
                      <a:fillRect/>
                    </a:stretch>
                  </pic:blipFill>
                  <pic:spPr>
                    <a:xfrm>
                      <a:off x="0" y="0"/>
                      <a:ext cx="7585710" cy="10727055"/>
                    </a:xfrm>
                    <a:prstGeom prst="rect">
                      <a:avLst/>
                    </a:prstGeom>
                  </pic:spPr>
                </pic:pic>
              </a:graphicData>
            </a:graphic>
          </wp:anchor>
        </w:drawing>
      </w:r>
      <w:r>
        <w:rPr>
          <w:sz w:val="72"/>
        </w:rPr>
        <mc:AlternateContent>
          <mc:Choice Requires="wps">
            <w:drawing>
              <wp:anchor distT="0" distB="0" distL="114300" distR="114300" simplePos="0" relativeHeight="251672576"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3pt;margin-top:259.1pt;height:81.7pt;width:613.65pt;z-index:251672576;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qIrDqd4AAAANAQAADwAAAAAAAAABACAA&#10;AAAiAAAAZHJzL2Rvd25yZXYueG1sUEsBAhQAFAAAAAgAh07iQMmkRm5AAgAAawQAAA4AAAAAAAAA&#10;AQAgAAAALQEAAGRycy9lMm9Eb2MueG1sUEsFBgAAAAAGAAYAWQEAAN8FAAAAAA==&#10;">
                <v:fill on="f" focussize="0,0"/>
                <v:stroke on="f" weight="0.5pt"/>
                <v:imagedata o:title=""/>
                <o:lock v:ext="edit" aspectratio="f"/>
                <v:textbox>
                  <w:txbxContent>
                    <w:p>
                      <w:pPr>
                        <w:widowControl/>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第一部分  部门概况</w:t>
                      </w:r>
                    </w:p>
                  </w:txbxContent>
                </v:textbox>
              </v:shape>
            </w:pict>
          </mc:Fallback>
        </mc:AlternateConten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15" name="组合 15"/>
                <wp:cNvGraphicFramePr/>
                <a:graphic xmlns:a="http://schemas.openxmlformats.org/drawingml/2006/main">
                  <a:graphicData uri="http://schemas.microsoft.com/office/word/2010/wordprocessingGroup">
                    <wpg:wgp>
                      <wpg:cNvGrpSpPr/>
                      <wpg:grpSpPr>
                        <a:xfrm>
                          <a:off x="0" y="0"/>
                          <a:ext cx="3114675" cy="592957"/>
                          <a:chOff x="4551" y="52615"/>
                          <a:chExt cx="8546" cy="1398"/>
                        </a:xfrm>
                      </wpg:grpSpPr>
                      <wps:wsp>
                        <wps:cNvPr id="1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CDJ1BDbAAAACwEAAA8AAAAAAAAAAQAgAAAAIgAAAGRycy9kb3ducmV2LnhtbFBL&#10;AQIUABQAAAAIAIdO4kAfvTXUSQMAADwJAAAOAAAAAAAAAAEAIAAAACoBAABkcnMvZTJvRG9jLnht&#10;bFBLBQYAAAAABgAGAFkBAADlBgAAAAA=&#10;">
                <o:lock v:ext="edit" aspectratio="f"/>
                <v:rect id="_x0000_s1026" o:spid="_x0000_s1026" o:spt="1" style="position:absolute;left:4551;top:52615;height:1175;width:8546;v-text-anchor:middle;" fillcolor="#D9D9D9 [2732]"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v:textbox>
                </v:rect>
                <w10:anchorlock/>
              </v:group>
            </w:pict>
          </mc:Fallback>
        </mc:AlternateContent>
      </w:r>
      <w:r>
        <w:rPr>
          <w:rFonts w:hint="eastAsia" w:ascii="黑体" w:eastAsia="黑体" w:cs="黑体" w:hAnsiTheme="minorHAnsi"/>
          <w:b w:val="0"/>
          <w:bCs w:val="0"/>
          <w:kern w:val="0"/>
          <w:sz w:val="32"/>
          <w:szCs w:val="32"/>
        </w:rPr>
        <w:t>一、部门职责</w:t>
      </w:r>
    </w:p>
    <w:p>
      <w:pPr>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根据《唐山市住房和城乡建设局职能配置、内设机构和人员编制方案》规定，唐山市住房和城乡建设局的主要职责是：</w:t>
      </w:r>
    </w:p>
    <w:p>
      <w:pPr>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贯彻执行国家和省市有关住房和城乡建设管理的方针、政策和法律法规；拟定全市住房和城乡建设发展中长期规划和年度计划；起草全市工程建设、县（市）和村镇建设、建筑业、建设开发业、勘查设计咨询业、住房保障、房产管理和物业管理等地方性法规规章草案，拟定相关政策。</w:t>
      </w:r>
    </w:p>
    <w:p>
      <w:pPr>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2、承担规范住房和城乡建设管理秩序的责任。负责全市住房和城乡建设行政管理、行业管理；行政执法和监督检查；指导各县（市）区、开发区（管理区）住房和城乡建设工作；指导住房和城乡建设系统协会工作。</w:t>
      </w:r>
    </w:p>
    <w:p>
      <w:pPr>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3、承担保障城镇低收入家庭住房的责任。拟定住房保障相关政策并指导实施；拟定住房保障及保障性住房发展规划和年度计划并监督实施；会同有关部门做好中央、省和市廉租住房资金安排并监督实施；负责住房制度改革工作。</w:t>
      </w:r>
    </w:p>
    <w:p>
      <w:pPr>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4、承担全市房产市场监督管理的责任。会同有关部门规范房地产市场秩序，监督管理房地产市场，共同拟定房地产监管政策，并按职责分工落实；负责房地产信息系统建设和管理工作。</w:t>
      </w:r>
    </w:p>
    <w:p>
      <w:pPr>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5、负责房产交易、房屋登记、房屋租赁和房屋面积管理工作；负责全市商品房销（预）售管理工作；负责房屋评估机构、</w:t>
      </w:r>
      <w:r>
        <w:rPr>
          <w:b w:val="0"/>
          <w:bCs w:val="0"/>
          <w:sz w:val="32"/>
          <w:szCs w:val="32"/>
        </w:rPr>
        <mc:AlternateContent>
          <mc:Choice Requires="wpg">
            <w:drawing>
              <wp:anchor distT="0" distB="0" distL="114300" distR="114300" simplePos="0" relativeHeight="251684864" behindDoc="0" locked="1" layoutInCell="1" allowOverlap="1">
                <wp:simplePos x="0" y="0"/>
                <wp:positionH relativeFrom="column">
                  <wp:posOffset>-1010920</wp:posOffset>
                </wp:positionH>
                <wp:positionV relativeFrom="page">
                  <wp:posOffset>486410</wp:posOffset>
                </wp:positionV>
                <wp:extent cx="3114675" cy="593090"/>
                <wp:effectExtent l="3175" t="0" r="6350" b="16510"/>
                <wp:wrapNone/>
                <wp:docPr id="1" name="组合 1"/>
                <wp:cNvGraphicFramePr/>
                <a:graphic xmlns:a="http://schemas.openxmlformats.org/drawingml/2006/main">
                  <a:graphicData uri="http://schemas.microsoft.com/office/word/2010/wordprocessingGroup">
                    <wpg:wgp>
                      <wpg:cNvGrpSpPr/>
                      <wpg:grpSpPr>
                        <a:xfrm>
                          <a:off x="0" y="0"/>
                          <a:ext cx="3114675" cy="593090"/>
                          <a:chOff x="4551" y="52615"/>
                          <a:chExt cx="8546" cy="1398"/>
                        </a:xfrm>
                      </wpg:grpSpPr>
                      <wps:wsp>
                        <wps:cNvPr id="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9.6pt;margin-top:38.3pt;height:46.7pt;width:245.25pt;mso-position-vertical-relative:page;z-index:251684864;mso-width-relative:page;mso-height-relative:page;" coordorigin="4551,52615" coordsize="8546,1398" o:gfxdata="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C5AGMnbAAAACwEAAA8AAAAAAAAAAQAgAAAAIgAAAGRycy9kb3ducmV2LnhtbFBLAQIU&#10;ABQAAAAIAIdO4kApRhtlRgMAADgJAAAOAAAAAAAAAAEAIAAAACoBAABkcnMvZTJvRG9jLnhtbFBL&#10;BQYAAAAABgAGAFkBAADi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HN/kRL0AAADa&#10;AAAADwAAAGRycy9kb3ducmV2LnhtbEWPT2sCMRTE70K/Q3gFb5qs4B+2Rg+iVHqyutDrc/PcXXfz&#10;siSp2m9vCoUeh5n5DbNcP2wnbuRD41hDNlYgiEtnGq40FKfdaAEiRGSDnWPS8EMB1quXwRJz4+78&#10;SbdjrESCcMhRQx1jn0sZyposhrHriZN3cd5iTNJX0ni8J7jt5ESpmbTYcFqosadNTWV7/LYa2mJ+&#10;aNTm/fr10c6mfpud51N/1nr4mqk3EJEe8T/8194bDRP4vZJu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3+REvQAA&#10;ANo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yZsBALkAAADa&#10;AAAADwAAAGRycy9kb3ducmV2LnhtbEWPS4sCMRCE7wv+h9CCtzXRgw6jUVBQPPra9dpM2pnBSWdI&#10;4uvfG0HwWFR9VdR0/rCNuJEPtWMNg74CQVw4U3Op4XhY/WYgQkQ22DgmDU8KMJ91fqaYG3fnHd32&#10;sRSphEOOGqoY21zKUFRkMfRdS5y8s/MWY5K+lMbjPZXbRg6VGkmLNaeFCltaVlRc9lerYbRdLF1x&#10;yNb//lSrrbuuntn4T+ted6AmICI94jf8oTcmcfC+km6AnL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bAQC5AAAA2g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v:textbox>
                </v:rect>
                <w10:anchorlock/>
              </v:group>
            </w:pict>
          </mc:Fallback>
        </mc:AlternateContent>
      </w:r>
      <w:r>
        <w:rPr>
          <w:rFonts w:hint="eastAsia" w:ascii="仿宋_GB2312" w:hAnsi="仿宋" w:eastAsia="仿宋_GB2312"/>
          <w:sz w:val="32"/>
          <w:szCs w:val="32"/>
        </w:rPr>
        <w:t>经纪机构及其从业人员的管理工作；负责城镇房屋拆迁管理工作，负责拟定城中村改造和危旧房改造工作计划，并进行政策指导和监督。</w:t>
      </w:r>
    </w:p>
    <w:p>
      <w:pPr>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6、负责全市房屋修缮、安全和装饰装修等使用管理，房屋安全技术鉴定工作。</w:t>
      </w:r>
    </w:p>
    <w:p>
      <w:pPr>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7、承担物业管理工作的责任。负责对物业管理企业的资质审核、审批；指导、监督、规范物业管理行为；指导、鉴定专项维修资金归集和使用。</w:t>
      </w:r>
    </w:p>
    <w:p>
      <w:pPr>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8、制定工程建设市场方面的各项规划、措施；负责全市的工程建设管理以及重大项目建设的监督管理工作；贯彻实施国家、省工程建设质量和安全施工法律、法规以及各类工程建设标准，对全市工程建设质量和安全施工进行监督管理，负责竣工验收备案工作；负责对本市建设市场的监督管理，规范市场各方主体行为；负责工程建设招投标管理和招投标代理机构的资格认定；负责对全市建设市场中介机构、监测机构的管理和资格认定；负责工程造价管理和造价咨询机构的监督管理；负责建设开发企业资质审查和监督管理。</w:t>
      </w:r>
    </w:p>
    <w:p>
      <w:pPr>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9、承担建设施工行业管理的责任。对本市建设行业各类施工企业进行资质审查和监督管理；负责建设工程现场管理；负责建筑装修业的管理；负责进出市施工企业的注册管理和市场行为的监督管理；负责对工程建设监理机构的资质审查和监督管理。</w:t>
      </w:r>
    </w:p>
    <w:p>
      <w:pPr>
        <w:spacing w:line="560" w:lineRule="exact"/>
        <w:ind w:firstLine="640" w:firstLineChars="200"/>
        <w:rPr>
          <w:rFonts w:hint="eastAsia" w:ascii="仿宋_GB2312" w:hAnsi="仿宋" w:eastAsia="仿宋_GB2312"/>
          <w:sz w:val="32"/>
          <w:szCs w:val="32"/>
        </w:rPr>
      </w:pPr>
      <w:r>
        <w:rPr>
          <w:b w:val="0"/>
          <w:bCs w:val="0"/>
          <w:sz w:val="32"/>
          <w:szCs w:val="32"/>
        </w:rPr>
        <mc:AlternateContent>
          <mc:Choice Requires="wpg">
            <w:drawing>
              <wp:anchor distT="0" distB="0" distL="114300" distR="114300" simplePos="0" relativeHeight="251702272" behindDoc="0" locked="1" layoutInCell="1" allowOverlap="1">
                <wp:simplePos x="0" y="0"/>
                <wp:positionH relativeFrom="column">
                  <wp:posOffset>-1010920</wp:posOffset>
                </wp:positionH>
                <wp:positionV relativeFrom="page">
                  <wp:posOffset>486410</wp:posOffset>
                </wp:positionV>
                <wp:extent cx="3114675" cy="593090"/>
                <wp:effectExtent l="3175" t="0" r="6350" b="16510"/>
                <wp:wrapNone/>
                <wp:docPr id="27" name="组合 27"/>
                <wp:cNvGraphicFramePr/>
                <a:graphic xmlns:a="http://schemas.openxmlformats.org/drawingml/2006/main">
                  <a:graphicData uri="http://schemas.microsoft.com/office/word/2010/wordprocessingGroup">
                    <wpg:wgp>
                      <wpg:cNvGrpSpPr/>
                      <wpg:grpSpPr>
                        <a:xfrm>
                          <a:off x="0" y="0"/>
                          <a:ext cx="3114675" cy="593090"/>
                          <a:chOff x="4551" y="52615"/>
                          <a:chExt cx="8546" cy="1398"/>
                        </a:xfrm>
                      </wpg:grpSpPr>
                      <wps:wsp>
                        <wps:cNvPr id="3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9.6pt;margin-top:38.3pt;height:46.7pt;width:245.25pt;mso-position-vertical-relative:page;z-index:251702272;mso-width-relative:page;mso-height-relative:page;" coordorigin="4551,52615" coordsize="8546,1398" o:gfxdata="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C5AGMnbAAAACwEAAA8AAAAAAAAAAQAgAAAAIgAAAGRycy9kb3ducmV2LnhtbFBLAQIU&#10;ABQAAAAIAIdO4kCx33HFRgMAADwJAAAOAAAAAAAAAAEAIAAAACoBAABkcnMvZTJvRG9jLnhtbFBL&#10;BQYAAAAABgAGAFkBAADi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ybVN0L4AAADb&#10;AAAADwAAAGRycy9kb3ducmV2LnhtbEWPzWsCMRTE74X+D+EJvdVkW/xgNXqQFosnq4LX5+a5u+7m&#10;ZUniR/97IxQ8DjPzG2Y6v9lWXMiH2rGGrK9AEBfO1Fxq2G2/38cgQkQ22DomDX8UYD57fZlibtyV&#10;f+myiaVIEA45aqhi7HIpQ1GRxdB3HXHyjs5bjEn6UhqP1wS3rfxQaigt1pwWKuxoUVHRbM5WQ7Mb&#10;rWu1WJ72q2Y48F/ZYTTwB63fepmagIh0i8/wf/vHaPjM4PEl/QA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VN0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34IyCrsAAADb&#10;AAAADwAAAGRycy9kb3ducmV2LnhtbEWPS4sCMRCE7wv+h9CCt51EBXcYjYKC4tH1eW0m7czgpDMk&#10;8fXvNwsLeyyq6itqtnjZVjzIh8axhmGmQBCXzjRcaTge1p85iBCRDbaOScObAizmvY8ZFsY9+Zse&#10;+1iJBOFQoIY6xq6QMpQ1WQyZ64iTd3XeYkzSV9J4fCa4beVIqYm02HBaqLGjVU3lbX+3Gia75cqV&#10;h3xz9pdG7dx9/c6/TloP+kM1BRHpFf/Df+2t0TAew++X9APk/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4IyC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v:textbox>
                </v:rect>
                <w10:anchorlock/>
              </v:group>
            </w:pict>
          </mc:Fallback>
        </mc:AlternateContent>
      </w:r>
      <w:r>
        <w:rPr>
          <w:rFonts w:hint="eastAsia" w:ascii="仿宋_GB2312" w:hAnsi="仿宋" w:eastAsia="仿宋_GB2312"/>
          <w:sz w:val="32"/>
          <w:szCs w:val="32"/>
        </w:rPr>
        <w:t>10、负责城市建设勘察设计行业管理和勘察设计单位资质管理；负责建设行业的科技管理，组织制定科技发展规划和技术经济政策，组织中的科技项目公关和科技成果评审、鉴定、转化和推广工作。</w:t>
      </w:r>
    </w:p>
    <w:p>
      <w:pPr>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11、承担指导县（市）及村镇建设工作的责任。</w:t>
      </w:r>
    </w:p>
    <w:p>
      <w:pPr>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12、负责全市供热、燃气事业的管理工作；指导实施供热、燃气年度建设项目计划。</w:t>
      </w:r>
    </w:p>
    <w:p>
      <w:pPr>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13、负责全市政府投资工程项目代建的监督、管理、协调和指导工作；负责政府投资非经营性项目代建公司的资格审查、认定和日常管理工作；负责非经营性代建项目的组织实施管理。</w:t>
      </w:r>
    </w:p>
    <w:p>
      <w:pPr>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14、管理建设开发、施工行业对外经济技术合作和引进利用外资工作，指导组织企业参与对外工程承包和对外劳务合作。</w:t>
      </w:r>
    </w:p>
    <w:p>
      <w:pPr>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15、贯彻执行城镇各类房屋建筑及其附属设施和城市市政工程建设的抗震设计规范；负责全市建筑节能、墙体材料革新、粉煤灰及工业废渣综合利用工作；负责城市建设档案管理工作。</w:t>
      </w:r>
    </w:p>
    <w:p>
      <w:pPr>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16、管理局机关及所属单位的干部、人事、劳资和机构编制工作；负责行业人才队伍建设和执业资格注册管理工作；负责行业职工队伍培训和继续教育工作。</w:t>
      </w:r>
    </w:p>
    <w:p>
      <w:pPr>
        <w:spacing w:line="560"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17、承办市政府交办的其他事项。</w:t>
      </w:r>
    </w:p>
    <w:p>
      <w:pPr>
        <w:autoSpaceDE w:val="0"/>
        <w:autoSpaceDN w:val="0"/>
        <w:adjustRightInd w:val="0"/>
        <w:spacing w:after="0" w:line="560" w:lineRule="exact"/>
        <w:jc w:val="left"/>
        <w:rPr>
          <w:rFonts w:ascii="仿宋_GB2312" w:eastAsia="仿宋_GB2312" w:cs="ArialUnicodeMS" w:hAnsiTheme="minorHAnsi"/>
          <w:kern w:val="0"/>
          <w:sz w:val="32"/>
          <w:szCs w:val="32"/>
        </w:rPr>
      </w:pPr>
    </w:p>
    <w:p>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mc:AlternateContent>
          <mc:Choice Requires="wpg">
            <w:drawing>
              <wp:anchor distT="0" distB="0" distL="114300" distR="114300" simplePos="0" relativeHeight="251703296" behindDoc="0" locked="1" layoutInCell="1" allowOverlap="1">
                <wp:simplePos x="0" y="0"/>
                <wp:positionH relativeFrom="column">
                  <wp:posOffset>-1010920</wp:posOffset>
                </wp:positionH>
                <wp:positionV relativeFrom="page">
                  <wp:posOffset>486410</wp:posOffset>
                </wp:positionV>
                <wp:extent cx="3114675" cy="593090"/>
                <wp:effectExtent l="3175" t="0" r="6350" b="16510"/>
                <wp:wrapNone/>
                <wp:docPr id="41" name="组合 41"/>
                <wp:cNvGraphicFramePr/>
                <a:graphic xmlns:a="http://schemas.openxmlformats.org/drawingml/2006/main">
                  <a:graphicData uri="http://schemas.microsoft.com/office/word/2010/wordprocessingGroup">
                    <wpg:wgp>
                      <wpg:cNvGrpSpPr/>
                      <wpg:grpSpPr>
                        <a:xfrm>
                          <a:off x="0" y="0"/>
                          <a:ext cx="3114675" cy="593090"/>
                          <a:chOff x="4551" y="52615"/>
                          <a:chExt cx="8546" cy="1398"/>
                        </a:xfrm>
                      </wpg:grpSpPr>
                      <wps:wsp>
                        <wps:cNvPr id="4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9.6pt;margin-top:38.3pt;height:46.7pt;width:245.25pt;mso-position-vertical-relative:page;z-index:251703296;mso-width-relative:page;mso-height-relative:page;" coordorigin="4551,52615" coordsize="8546,1398" o:gfxdata="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LkAYydsAAAALAQAADwAAAAAAAAABACAAAAAiAAAAZHJzL2Rvd25yZXYueG1sUEsBAhQA&#10;FAAAAAgAh07iQJgGCNtFAwAAPAkAAA4AAAAAAAAAAQAgAAAAKg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YWGg2r4AAADb&#10;AAAADwAAAGRycy9kb3ducmV2LnhtbEWPzWsCMRTE74X+D+EVvNVkxY+yNXoQpcWTX+D1uXnd3e7m&#10;ZUlStf+9EQSPw8z8hpnOr7YVZ/Khdqwh6ysQxIUzNZcaDvvV+weIEJENto5Jwz8FmM9eX6aYG3fh&#10;LZ13sRQJwiFHDVWMXS5lKCqyGPquI07ej/MWY5K+lMbjJcFtKwdKjaXFmtNChR0tKiqa3Z/V0Bwm&#10;m1otvn6P62Y88svsNBn5k9a9t0x9goh0jc/wo/1tNAwHcP+Sfo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Gg2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9iFY7sAAADb&#10;AAAADwAAAGRycy9kb3ducmV2LnhtbEWPS4sCMRCE78L+h9AL3pzERXSYNQorKB597e61mbQzg5PO&#10;kMTXvzeC4LGo+qqo6fxmW3EhHxrHGoaZAkFcOtNwpeGwXw5yECEiG2wdk4Y7BZjPPnpTLIy78pYu&#10;u1iJVMKhQA11jF0hZShrshgy1xEn7+i8xZikr6TxeE3ltpVfSo2lxYbTQo0dLWoqT7uz1TDe/Cxc&#10;uc9Xf/6/URt3Xt7zya/W/c+h+gYR6Rbf4Re9NokbwfN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9iFY7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v:textbox>
                </v:rect>
                <w10:anchorlock/>
              </v:group>
            </w:pict>
          </mc:Fallback>
        </mc:AlternateContent>
      </w: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w:t>
      </w:r>
      <w:r>
        <w:rPr>
          <w:rFonts w:hint="eastAsia" w:ascii="仿宋_GB2312" w:eastAsia="仿宋_GB2312" w:cs="ArialUnicodeMS" w:hAnsiTheme="minorHAnsi"/>
          <w:kern w:val="0"/>
          <w:sz w:val="32"/>
          <w:szCs w:val="32"/>
          <w:lang w:val="en-US" w:eastAsia="zh-CN"/>
        </w:rPr>
        <w:t>14</w:t>
      </w:r>
      <w:r>
        <w:rPr>
          <w:rFonts w:hint="eastAsia" w:ascii="仿宋_GB2312" w:eastAsia="仿宋_GB2312" w:cs="ArialUnicodeMS" w:hAnsiTheme="minorHAnsi"/>
          <w:kern w:val="0"/>
          <w:sz w:val="32"/>
          <w:szCs w:val="32"/>
        </w:rPr>
        <w:t>个，具体情况如下：</w:t>
      </w:r>
    </w:p>
    <w:tbl>
      <w:tblPr>
        <w:tblStyle w:val="13"/>
        <w:tblpPr w:leftFromText="180" w:rightFromText="180" w:vertAnchor="text" w:horzAnchor="page" w:tblpXSpec="center" w:tblpY="10"/>
        <w:tblOverlap w:val="never"/>
        <w:tblW w:w="91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3885"/>
        <w:gridCol w:w="2178"/>
        <w:gridCol w:w="24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634" w:type="dxa"/>
            <w:vAlign w:val="center"/>
          </w:tcPr>
          <w:p>
            <w:pPr>
              <w:spacing w:after="0" w:line="560" w:lineRule="exact"/>
              <w:jc w:val="center"/>
              <w:rPr>
                <w:rFonts w:ascii="仿宋_GB2312" w:eastAsia="仿宋_GB2312" w:cs="ArialUnicodeMS" w:hAnsiTheme="minorHAnsi"/>
                <w:b/>
                <w:bCs/>
                <w:kern w:val="0"/>
                <w:sz w:val="28"/>
                <w:szCs w:val="28"/>
              </w:rPr>
            </w:pPr>
            <w:r>
              <w:rPr>
                <w:b w:val="0"/>
                <w:bCs w:val="0"/>
                <w:sz w:val="32"/>
                <w:szCs w:val="32"/>
              </w:rPr>
              <mc:AlternateContent>
                <mc:Choice Requires="wpg">
                  <w:drawing>
                    <wp:anchor distT="0" distB="0" distL="114300" distR="114300" simplePos="0" relativeHeight="251704320" behindDoc="0" locked="1" layoutInCell="1" allowOverlap="1">
                      <wp:simplePos x="0" y="0"/>
                      <wp:positionH relativeFrom="column">
                        <wp:posOffset>-932815</wp:posOffset>
                      </wp:positionH>
                      <wp:positionV relativeFrom="page">
                        <wp:posOffset>-852170</wp:posOffset>
                      </wp:positionV>
                      <wp:extent cx="3114675" cy="593090"/>
                      <wp:effectExtent l="3175" t="0" r="6350" b="16510"/>
                      <wp:wrapNone/>
                      <wp:docPr id="65" name="组合 65"/>
                      <wp:cNvGraphicFramePr/>
                      <a:graphic xmlns:a="http://schemas.openxmlformats.org/drawingml/2006/main">
                        <a:graphicData uri="http://schemas.microsoft.com/office/word/2010/wordprocessingGroup">
                          <wpg:wgp>
                            <wpg:cNvGrpSpPr/>
                            <wpg:grpSpPr>
                              <a:xfrm>
                                <a:off x="0" y="0"/>
                                <a:ext cx="3114675" cy="593090"/>
                                <a:chOff x="4551" y="52615"/>
                                <a:chExt cx="8546" cy="1398"/>
                              </a:xfrm>
                            </wpg:grpSpPr>
                            <wps:wsp>
                              <wps:cNvPr id="78"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45pt;margin-top:-67.1pt;height:46.7pt;width:245.25pt;mso-position-vertical-relative:page;z-index:251704320;mso-width-relative:page;mso-height-relative:page;" coordorigin="4551,52615" coordsize="8546,1398" o:gfxdata="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BJAdRrcAAAADQEAAA8AAAAAAAAAAQAgAAAAIgAAAGRycy9kb3ducmV2LnhtbFBLAQIU&#10;ABQAAAAIAIdO4kB5lE+fRQMAADwJAAAOAAAAAAAAAAEAIAAAACsBAABkcnMvZTJvRG9jLnhtbFBL&#10;BQYAAAAABgAGAFkBAADi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zuVdjboAAADb&#10;AAAADwAAAGRycy9kb3ducmV2LnhtbEVPu27CMBTdK/EP1kViK3aQIFXAMCAQiKmlSKyX+JKExNeR&#10;bR79+3qo1PHovBerl+3Eg3xoHGvIxgoEcelMw5WG0/f2/QNEiMgGO8ek4YcCrJaDtwUWxj35ix7H&#10;WIkUwqFADXWMfSFlKGuyGMauJ07c1XmLMUFfSePxmcJtJydKzaTFhlNDjT2tayrb491qaE/5Z6PW&#10;u9v50M6mfpNd8qm/aD0aZmoOItIr/ov/3HujIU9j05f0A+T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5V2N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cplpnLkAAADb&#10;AAAADwAAAGRycy9kb3ducmV2LnhtbEVPy4rCMBTdC/MP4Q6406Sz0FKNBQUHlz7Gme2lubbF5qYk&#10;qY+/NwthlofzXpYP24kb+dA61pBNFQjiypmWaw0/p+0kBxEissHOMWl4UoBy9TFaYmHcnQ90O8Za&#10;pBAOBWpoYuwLKUPVkMUwdT1x4i7OW4wJ+loaj/cUbjv5pdRMWmw5NTTY06ah6nocrIbZfr1x1Sn/&#10;/vV/rdq7YfvM52etx5+ZWoCI9Ij/4rd7ZzTkaWz6kn6AXL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KZaZy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v:textbox>
                      </v:rect>
                      <w10:anchorlock/>
                    </v:group>
                  </w:pict>
                </mc:Fallback>
              </mc:AlternateContent>
            </w:r>
            <w:r>
              <w:rPr>
                <w:rFonts w:hint="eastAsia" w:ascii="仿宋_GB2312" w:eastAsia="仿宋_GB2312" w:cs="ArialUnicodeMS" w:hAnsiTheme="minorHAnsi"/>
                <w:b/>
                <w:bCs/>
                <w:kern w:val="0"/>
                <w:sz w:val="28"/>
                <w:szCs w:val="28"/>
              </w:rPr>
              <w:t>序号</w:t>
            </w:r>
          </w:p>
        </w:tc>
        <w:tc>
          <w:tcPr>
            <w:tcW w:w="38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178"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494"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34"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885"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唐山市住房和城乡建设局</w:t>
            </w:r>
            <w:r>
              <w:rPr>
                <w:rFonts w:hint="eastAsia" w:ascii="仿宋_GB2312" w:hAnsi="仿宋_GB2312" w:eastAsia="仿宋_GB2312" w:cs="仿宋_GB2312"/>
                <w:color w:val="000000"/>
                <w:kern w:val="0"/>
                <w:sz w:val="24"/>
                <w:szCs w:val="24"/>
                <w:lang w:eastAsia="zh-CN"/>
              </w:rPr>
              <w:t>（本级）</w:t>
            </w:r>
          </w:p>
        </w:tc>
        <w:tc>
          <w:tcPr>
            <w:tcW w:w="2178"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行政机关</w:t>
            </w:r>
          </w:p>
        </w:tc>
        <w:tc>
          <w:tcPr>
            <w:tcW w:w="2494"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34"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2</w:t>
            </w:r>
          </w:p>
        </w:tc>
        <w:tc>
          <w:tcPr>
            <w:tcW w:w="3885"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唐山市城市建设档案馆</w:t>
            </w:r>
          </w:p>
        </w:tc>
        <w:tc>
          <w:tcPr>
            <w:tcW w:w="2178"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eastAsia="zh-CN"/>
              </w:rPr>
              <w:t>财政补助</w:t>
            </w:r>
            <w:r>
              <w:rPr>
                <w:rFonts w:hint="eastAsia" w:ascii="仿宋_GB2312" w:hAnsi="仿宋_GB2312" w:eastAsia="仿宋_GB2312" w:cs="仿宋_GB2312"/>
                <w:color w:val="000000"/>
                <w:kern w:val="0"/>
                <w:sz w:val="24"/>
                <w:szCs w:val="24"/>
              </w:rPr>
              <w:t>事业单位</w:t>
            </w:r>
          </w:p>
        </w:tc>
        <w:tc>
          <w:tcPr>
            <w:tcW w:w="2494"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34" w:type="dxa"/>
          </w:tcPr>
          <w:p>
            <w:pPr>
              <w:spacing w:after="0" w:line="560" w:lineRule="exact"/>
              <w:jc w:val="center"/>
              <w:rPr>
                <w:rFonts w:hint="eastAsia"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3</w:t>
            </w:r>
          </w:p>
        </w:tc>
        <w:tc>
          <w:tcPr>
            <w:tcW w:w="3885"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唐山市建设工程质量监督检测站</w:t>
            </w:r>
          </w:p>
        </w:tc>
        <w:tc>
          <w:tcPr>
            <w:tcW w:w="2178"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eastAsia="zh-CN"/>
              </w:rPr>
              <w:t>财政补助</w:t>
            </w:r>
            <w:r>
              <w:rPr>
                <w:rFonts w:hint="eastAsia" w:ascii="仿宋_GB2312" w:hAnsi="仿宋_GB2312" w:eastAsia="仿宋_GB2312" w:cs="仿宋_GB2312"/>
                <w:color w:val="000000"/>
                <w:kern w:val="0"/>
                <w:sz w:val="24"/>
                <w:szCs w:val="24"/>
              </w:rPr>
              <w:t>事业单位</w:t>
            </w:r>
          </w:p>
        </w:tc>
        <w:tc>
          <w:tcPr>
            <w:tcW w:w="2494"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eastAsia="zh-CN"/>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34" w:type="dxa"/>
          </w:tcPr>
          <w:p>
            <w:pPr>
              <w:spacing w:after="0" w:line="560" w:lineRule="exact"/>
              <w:jc w:val="center"/>
              <w:rPr>
                <w:rFonts w:hint="eastAsia"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4</w:t>
            </w:r>
          </w:p>
        </w:tc>
        <w:tc>
          <w:tcPr>
            <w:tcW w:w="3885"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唐山市工程建设造价管理站</w:t>
            </w:r>
          </w:p>
        </w:tc>
        <w:tc>
          <w:tcPr>
            <w:tcW w:w="2178"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eastAsia="zh-CN"/>
              </w:rPr>
              <w:t>财政补助</w:t>
            </w:r>
            <w:r>
              <w:rPr>
                <w:rFonts w:hint="eastAsia" w:ascii="仿宋_GB2312" w:hAnsi="仿宋_GB2312" w:eastAsia="仿宋_GB2312" w:cs="仿宋_GB2312"/>
                <w:color w:val="000000"/>
                <w:kern w:val="0"/>
                <w:sz w:val="24"/>
                <w:szCs w:val="24"/>
              </w:rPr>
              <w:t>事业单位</w:t>
            </w:r>
          </w:p>
        </w:tc>
        <w:tc>
          <w:tcPr>
            <w:tcW w:w="2494"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eastAsia="zh-CN"/>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34" w:type="dxa"/>
          </w:tcPr>
          <w:p>
            <w:pPr>
              <w:spacing w:after="0" w:line="560" w:lineRule="exact"/>
              <w:jc w:val="center"/>
              <w:rPr>
                <w:rFonts w:hint="eastAsia"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5</w:t>
            </w:r>
          </w:p>
        </w:tc>
        <w:tc>
          <w:tcPr>
            <w:tcW w:w="3885"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唐山市墙体材料革新办公室</w:t>
            </w:r>
          </w:p>
        </w:tc>
        <w:tc>
          <w:tcPr>
            <w:tcW w:w="2178"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eastAsia="zh-CN"/>
              </w:rPr>
              <w:t>财政补助</w:t>
            </w:r>
            <w:r>
              <w:rPr>
                <w:rFonts w:hint="eastAsia" w:ascii="仿宋_GB2312" w:hAnsi="仿宋_GB2312" w:eastAsia="仿宋_GB2312" w:cs="仿宋_GB2312"/>
                <w:color w:val="000000"/>
                <w:kern w:val="0"/>
                <w:sz w:val="24"/>
                <w:szCs w:val="24"/>
              </w:rPr>
              <w:t>事业单位</w:t>
            </w:r>
          </w:p>
        </w:tc>
        <w:tc>
          <w:tcPr>
            <w:tcW w:w="2494"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eastAsia="zh-CN"/>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34" w:type="dxa"/>
          </w:tcPr>
          <w:p>
            <w:pPr>
              <w:spacing w:after="0" w:line="560" w:lineRule="exact"/>
              <w:jc w:val="center"/>
              <w:rPr>
                <w:rFonts w:hint="eastAsia"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6</w:t>
            </w:r>
          </w:p>
        </w:tc>
        <w:tc>
          <w:tcPr>
            <w:tcW w:w="3885"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唐山市建设工程招投标办公室</w:t>
            </w:r>
          </w:p>
        </w:tc>
        <w:tc>
          <w:tcPr>
            <w:tcW w:w="2178"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eastAsia="zh-CN"/>
              </w:rPr>
              <w:t>财政补助</w:t>
            </w:r>
            <w:r>
              <w:rPr>
                <w:rFonts w:hint="eastAsia" w:ascii="仿宋_GB2312" w:hAnsi="仿宋_GB2312" w:eastAsia="仿宋_GB2312" w:cs="仿宋_GB2312"/>
                <w:color w:val="000000"/>
                <w:kern w:val="0"/>
                <w:sz w:val="24"/>
                <w:szCs w:val="24"/>
              </w:rPr>
              <w:t>事业单位</w:t>
            </w:r>
          </w:p>
        </w:tc>
        <w:tc>
          <w:tcPr>
            <w:tcW w:w="2494"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eastAsia="zh-CN"/>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34" w:type="dxa"/>
          </w:tcPr>
          <w:p>
            <w:pPr>
              <w:spacing w:after="0" w:line="560" w:lineRule="exact"/>
              <w:jc w:val="center"/>
              <w:rPr>
                <w:rFonts w:hint="eastAsia"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7</w:t>
            </w:r>
          </w:p>
        </w:tc>
        <w:tc>
          <w:tcPr>
            <w:tcW w:w="3885"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唐山市住房和城乡建设执法监察局</w:t>
            </w:r>
          </w:p>
        </w:tc>
        <w:tc>
          <w:tcPr>
            <w:tcW w:w="2178"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eastAsia="zh-CN"/>
              </w:rPr>
              <w:t>财政补助</w:t>
            </w:r>
            <w:r>
              <w:rPr>
                <w:rFonts w:hint="eastAsia" w:ascii="仿宋_GB2312" w:hAnsi="仿宋_GB2312" w:eastAsia="仿宋_GB2312" w:cs="仿宋_GB2312"/>
                <w:color w:val="000000"/>
                <w:kern w:val="0"/>
                <w:sz w:val="24"/>
                <w:szCs w:val="24"/>
              </w:rPr>
              <w:t>事业单位</w:t>
            </w:r>
          </w:p>
        </w:tc>
        <w:tc>
          <w:tcPr>
            <w:tcW w:w="2494"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34" w:type="dxa"/>
          </w:tcPr>
          <w:p>
            <w:pPr>
              <w:spacing w:after="0" w:line="560" w:lineRule="exact"/>
              <w:jc w:val="center"/>
              <w:rPr>
                <w:rFonts w:hint="eastAsia"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8</w:t>
            </w:r>
          </w:p>
        </w:tc>
        <w:tc>
          <w:tcPr>
            <w:tcW w:w="3885"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唐山市政府投资工程建设管理中心</w:t>
            </w:r>
          </w:p>
        </w:tc>
        <w:tc>
          <w:tcPr>
            <w:tcW w:w="2178"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eastAsia="zh-CN"/>
              </w:rPr>
              <w:t>财政补助</w:t>
            </w:r>
            <w:r>
              <w:rPr>
                <w:rFonts w:hint="eastAsia" w:ascii="仿宋_GB2312" w:hAnsi="仿宋_GB2312" w:eastAsia="仿宋_GB2312" w:cs="仿宋_GB2312"/>
                <w:color w:val="000000"/>
                <w:kern w:val="0"/>
                <w:sz w:val="24"/>
                <w:szCs w:val="24"/>
              </w:rPr>
              <w:t>事业单位</w:t>
            </w:r>
          </w:p>
        </w:tc>
        <w:tc>
          <w:tcPr>
            <w:tcW w:w="2494"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34" w:type="dxa"/>
          </w:tcPr>
          <w:p>
            <w:pPr>
              <w:spacing w:after="0" w:line="560" w:lineRule="exact"/>
              <w:jc w:val="center"/>
              <w:rPr>
                <w:rFonts w:hint="eastAsia"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9</w:t>
            </w:r>
          </w:p>
        </w:tc>
        <w:tc>
          <w:tcPr>
            <w:tcW w:w="3885"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唐山市建筑工程施工安全监督站</w:t>
            </w:r>
          </w:p>
        </w:tc>
        <w:tc>
          <w:tcPr>
            <w:tcW w:w="2178"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eastAsia="zh-CN"/>
              </w:rPr>
              <w:t>财政补助</w:t>
            </w:r>
            <w:r>
              <w:rPr>
                <w:rFonts w:hint="eastAsia" w:ascii="仿宋_GB2312" w:hAnsi="仿宋_GB2312" w:eastAsia="仿宋_GB2312" w:cs="仿宋_GB2312"/>
                <w:color w:val="000000"/>
                <w:kern w:val="0"/>
                <w:sz w:val="24"/>
                <w:szCs w:val="24"/>
              </w:rPr>
              <w:t>事业单位</w:t>
            </w:r>
          </w:p>
        </w:tc>
        <w:tc>
          <w:tcPr>
            <w:tcW w:w="2494"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34" w:type="dxa"/>
          </w:tcPr>
          <w:p>
            <w:pPr>
              <w:spacing w:after="0" w:line="560" w:lineRule="exact"/>
              <w:jc w:val="center"/>
              <w:rPr>
                <w:rFonts w:hint="eastAsia"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10</w:t>
            </w:r>
          </w:p>
        </w:tc>
        <w:tc>
          <w:tcPr>
            <w:tcW w:w="3885"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唐山市房屋征收管理办公室</w:t>
            </w:r>
          </w:p>
        </w:tc>
        <w:tc>
          <w:tcPr>
            <w:tcW w:w="2178"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eastAsia="zh-CN"/>
              </w:rPr>
              <w:t>财政补助</w:t>
            </w:r>
            <w:r>
              <w:rPr>
                <w:rFonts w:hint="eastAsia" w:ascii="仿宋_GB2312" w:hAnsi="仿宋_GB2312" w:eastAsia="仿宋_GB2312" w:cs="仿宋_GB2312"/>
                <w:color w:val="000000"/>
                <w:kern w:val="0"/>
                <w:sz w:val="24"/>
                <w:szCs w:val="24"/>
              </w:rPr>
              <w:t>事业单位</w:t>
            </w:r>
          </w:p>
        </w:tc>
        <w:tc>
          <w:tcPr>
            <w:tcW w:w="2494"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eastAsia="zh-CN"/>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34" w:type="dxa"/>
          </w:tcPr>
          <w:p>
            <w:pPr>
              <w:spacing w:after="0" w:line="560" w:lineRule="exact"/>
              <w:jc w:val="center"/>
              <w:rPr>
                <w:rFonts w:hint="eastAsia"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11</w:t>
            </w:r>
          </w:p>
        </w:tc>
        <w:tc>
          <w:tcPr>
            <w:tcW w:w="3885"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唐山市住房保障管理中心</w:t>
            </w:r>
          </w:p>
        </w:tc>
        <w:tc>
          <w:tcPr>
            <w:tcW w:w="2178"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eastAsia="zh-CN"/>
              </w:rPr>
              <w:t>财政补助</w:t>
            </w:r>
            <w:r>
              <w:rPr>
                <w:rFonts w:hint="eastAsia" w:ascii="仿宋_GB2312" w:hAnsi="仿宋_GB2312" w:eastAsia="仿宋_GB2312" w:cs="仿宋_GB2312"/>
                <w:color w:val="000000"/>
                <w:kern w:val="0"/>
                <w:sz w:val="24"/>
                <w:szCs w:val="24"/>
              </w:rPr>
              <w:t>事业单位</w:t>
            </w:r>
          </w:p>
        </w:tc>
        <w:tc>
          <w:tcPr>
            <w:tcW w:w="2494"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34" w:type="dxa"/>
          </w:tcPr>
          <w:p>
            <w:pPr>
              <w:spacing w:after="0" w:line="560" w:lineRule="exact"/>
              <w:jc w:val="center"/>
              <w:rPr>
                <w:rFonts w:hint="eastAsia" w:ascii="仿宋_GB2312" w:eastAsia="仿宋_GB2312" w:cs="ArialUnicodeMS" w:hAnsiTheme="minorHAnsi"/>
                <w:kern w:val="0"/>
                <w:sz w:val="28"/>
                <w:szCs w:val="28"/>
                <w:lang w:val="en-US" w:eastAsia="zh-CN"/>
              </w:rPr>
            </w:pPr>
            <w:r>
              <w:rPr>
                <w:rFonts w:hint="eastAsia" w:ascii="仿宋_GB2312" w:eastAsia="仿宋_GB2312" w:cs="ArialUnicodeMS" w:hAnsiTheme="minorHAnsi"/>
                <w:kern w:val="0"/>
                <w:sz w:val="28"/>
                <w:szCs w:val="28"/>
                <w:lang w:val="en-US" w:eastAsia="zh-CN"/>
              </w:rPr>
              <w:t>12</w:t>
            </w:r>
          </w:p>
        </w:tc>
        <w:tc>
          <w:tcPr>
            <w:tcW w:w="3885"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唐山市住房和城乡建设局信息中心</w:t>
            </w:r>
          </w:p>
        </w:tc>
        <w:tc>
          <w:tcPr>
            <w:tcW w:w="2178"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eastAsia="zh-CN"/>
              </w:rPr>
              <w:t>财政补助</w:t>
            </w:r>
            <w:r>
              <w:rPr>
                <w:rFonts w:hint="eastAsia" w:ascii="仿宋_GB2312" w:hAnsi="仿宋_GB2312" w:eastAsia="仿宋_GB2312" w:cs="仿宋_GB2312"/>
                <w:color w:val="000000"/>
                <w:kern w:val="0"/>
                <w:sz w:val="24"/>
                <w:szCs w:val="24"/>
              </w:rPr>
              <w:t>事业单位</w:t>
            </w:r>
          </w:p>
        </w:tc>
        <w:tc>
          <w:tcPr>
            <w:tcW w:w="2494"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34"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lang w:val="en-US" w:eastAsia="zh-CN"/>
              </w:rPr>
              <w:t>13</w:t>
            </w:r>
          </w:p>
        </w:tc>
        <w:tc>
          <w:tcPr>
            <w:tcW w:w="3885"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唐山市房屋安全鉴定中心</w:t>
            </w:r>
          </w:p>
        </w:tc>
        <w:tc>
          <w:tcPr>
            <w:tcW w:w="2178"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eastAsia="zh-CN"/>
              </w:rPr>
              <w:t>财政补助</w:t>
            </w:r>
            <w:r>
              <w:rPr>
                <w:rFonts w:hint="eastAsia" w:ascii="仿宋_GB2312" w:hAnsi="仿宋_GB2312" w:eastAsia="仿宋_GB2312" w:cs="仿宋_GB2312"/>
                <w:color w:val="000000"/>
                <w:kern w:val="0"/>
                <w:sz w:val="24"/>
                <w:szCs w:val="24"/>
              </w:rPr>
              <w:t>事业单位</w:t>
            </w:r>
          </w:p>
        </w:tc>
        <w:tc>
          <w:tcPr>
            <w:tcW w:w="2494" w:type="dxa"/>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eastAsia="zh-CN"/>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634" w:type="dxa"/>
            <w:tcBorders>
              <w:bottom w:val="single" w:color="auto" w:sz="4" w:space="0"/>
            </w:tcBorders>
          </w:tcPr>
          <w:p>
            <w:pPr>
              <w:spacing w:after="0" w:line="560" w:lineRule="exact"/>
              <w:jc w:val="center"/>
              <w:rPr>
                <w:rFonts w:hint="eastAsia" w:ascii="仿宋_GB2312" w:eastAsia="仿宋_GB2312" w:cs="ArialUnicodeMS" w:hAnsiTheme="minorHAnsi"/>
                <w:kern w:val="0"/>
                <w:sz w:val="28"/>
                <w:szCs w:val="28"/>
                <w:lang w:eastAsia="zh-CN"/>
              </w:rPr>
            </w:pPr>
            <w:r>
              <w:rPr>
                <w:rFonts w:hint="eastAsia" w:ascii="仿宋_GB2312" w:eastAsia="仿宋_GB2312" w:cs="ArialUnicodeMS" w:hAnsiTheme="minorHAnsi"/>
                <w:kern w:val="0"/>
                <w:sz w:val="28"/>
                <w:szCs w:val="28"/>
                <w:lang w:val="en-US" w:eastAsia="zh-CN"/>
              </w:rPr>
              <w:t>14</w:t>
            </w:r>
          </w:p>
        </w:tc>
        <w:tc>
          <w:tcPr>
            <w:tcW w:w="3885" w:type="dxa"/>
            <w:tcBorders>
              <w:bottom w:val="single" w:color="auto"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sz w:val="24"/>
                <w:szCs w:val="24"/>
                <w:highlight w:val="none"/>
              </w:rPr>
              <w:t>唐山市房地产交易中心</w:t>
            </w:r>
          </w:p>
        </w:tc>
        <w:tc>
          <w:tcPr>
            <w:tcW w:w="2178" w:type="dxa"/>
            <w:tcBorders>
              <w:bottom w:val="single" w:color="auto"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lang w:eastAsia="zh-CN"/>
              </w:rPr>
              <w:t>财政补助</w:t>
            </w:r>
            <w:r>
              <w:rPr>
                <w:rFonts w:hint="eastAsia" w:ascii="仿宋_GB2312" w:hAnsi="仿宋_GB2312" w:eastAsia="仿宋_GB2312" w:cs="仿宋_GB2312"/>
                <w:color w:val="000000"/>
                <w:kern w:val="0"/>
                <w:sz w:val="24"/>
                <w:szCs w:val="24"/>
              </w:rPr>
              <w:t>事业单位</w:t>
            </w:r>
          </w:p>
        </w:tc>
        <w:tc>
          <w:tcPr>
            <w:tcW w:w="2494" w:type="dxa"/>
            <w:tcBorders>
              <w:bottom w:val="single" w:color="auto" w:sz="4" w:space="0"/>
            </w:tcBorders>
            <w:vAlign w:val="center"/>
          </w:tcPr>
          <w:p>
            <w:pPr>
              <w:widowControl/>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highlight w:val="none"/>
                <w:lang w:eastAsia="zh-CN"/>
              </w:rPr>
              <w:t>财政性资金基本保证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191"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5rPdDcAAAADQEAAA8AAAAAAAAAAQAgAAAAIgAA&#10;AGRycy9kb3ducmV2LnhtbFBLAQIUABQAAAAIAIdO4kAGUZfgPQIAAGkEAAAOAAAAAAAAAAEAIAAA&#10;ACsBAABkcnMvZTJvRG9jLnhtbFBLBQYAAAAABgAGAFkBAADa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第二部分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2018年度部门决算报表</w:t>
                      </w:r>
                    </w:p>
                  </w:txbxContent>
                </v:textbox>
              </v:shape>
            </w:pict>
          </mc:Fallback>
        </mc:AlternateConten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sz w:val="44"/>
              </w:rPr>
              <mc:AlternateContent>
                <mc:Choice Requires="wpg">
                  <w:drawing>
                    <wp:anchor distT="0" distB="0" distL="114300" distR="114300" simplePos="0" relativeHeight="251676672" behindDoc="0" locked="1" layoutInCell="1" allowOverlap="1">
                      <wp:simplePos x="0" y="0"/>
                      <wp:positionH relativeFrom="column">
                        <wp:posOffset>-892175</wp:posOffset>
                      </wp:positionH>
                      <wp:positionV relativeFrom="page">
                        <wp:posOffset>-1039495</wp:posOffset>
                      </wp:positionV>
                      <wp:extent cx="3088640" cy="523240"/>
                      <wp:effectExtent l="3175" t="0" r="13335" b="29210"/>
                      <wp:wrapNone/>
                      <wp:docPr id="10" name="组合 10"/>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1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0.25pt;margin-top:-81.85pt;height:41.2pt;width:243.2pt;mso-position-vertical-relative:page;z-index:251676672;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DgrxUj3AAAAA0BAAAPAAAAAAAAAAEAIAAAACIAAABkcnMvZG93bnJldi54bWxQSwECFAAUAAAA&#10;CACHTuJAZ8bpU0ADAAA8CQAADgAAAAAAAAABACAAAAArAQAAZHJzL2Uyb0RvYy54bWxQSwUGAAAA&#10;AAYABgBZAQAA3Q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部门：</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行次</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行次</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一、财政拨款收入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88426.49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一、一般公共服务支出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0.55</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二、上级补助收入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二、外交支出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三、事业收入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三、国防支出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四、经营收入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四、公共安全支出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五、附属单位上缴收入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五、教育支出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21.76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六、其他收入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7.47</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六、科学技术支出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七、文化体育与传媒支出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八、社会保障和就业支出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699.98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九、医疗卫生与计划生育支出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613.01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十、节能环保支出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10663.28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十一、城乡社区支出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62190.58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十二、农林水支出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十三、交通运输支出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十四、资源勘探信息等支出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十五、商业服务业等支出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十六、金融支出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十七、援助其他地区支出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十八、国土海洋气象等支出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十九、住房保障支出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1725.86</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二十、粮油物资储备支出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二十一、其他支出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二十二、债务还本支出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二十三、债务付息支出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本年收入合计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88433.96</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本年支出合计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75915.02</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用事业基金弥补收支差额</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2.40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结余分配</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eastAsia" w:ascii="宋体" w:hAnsi="宋体" w:eastAsia="宋体" w:cs="宋体"/>
                <w:color w:val="000000"/>
                <w:sz w:val="20"/>
                <w:szCs w:val="20"/>
                <w:lang w:val="en-US" w:eastAsia="zh-CN"/>
              </w:rPr>
            </w:pPr>
            <w:r>
              <w:rPr>
                <w:rFonts w:hint="eastAsia" w:ascii="宋体" w:hAnsi="宋体" w:cs="宋体"/>
                <w:color w:val="000000"/>
                <w:sz w:val="20"/>
                <w:szCs w:val="20"/>
                <w:lang w:val="en-US" w:eastAsia="zh-CN"/>
              </w:rPr>
              <w:t>0.24</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年初结转和结余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2418.48</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年末结转和结余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14939.58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90854.84</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90854.84</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91" w:type="dxa"/>
        <w:jc w:val="center"/>
        <w:tblLayout w:type="fixed"/>
        <w:tblCellMar>
          <w:top w:w="0" w:type="dxa"/>
          <w:left w:w="0" w:type="dxa"/>
          <w:bottom w:w="0" w:type="dxa"/>
          <w:right w:w="0" w:type="dxa"/>
        </w:tblCellMar>
      </w:tblPr>
      <w:tblGrid>
        <w:gridCol w:w="507"/>
        <w:gridCol w:w="157"/>
        <w:gridCol w:w="22"/>
        <w:gridCol w:w="520"/>
        <w:gridCol w:w="1318"/>
        <w:gridCol w:w="533"/>
        <w:gridCol w:w="491"/>
        <w:gridCol w:w="765"/>
        <w:gridCol w:w="821"/>
        <w:gridCol w:w="870"/>
        <w:gridCol w:w="735"/>
        <w:gridCol w:w="716"/>
        <w:gridCol w:w="810"/>
        <w:gridCol w:w="707"/>
        <w:gridCol w:w="119"/>
      </w:tblGrid>
      <w:tr>
        <w:tblPrEx>
          <w:tblCellMar>
            <w:top w:w="0" w:type="dxa"/>
            <w:left w:w="0" w:type="dxa"/>
            <w:bottom w:w="0" w:type="dxa"/>
            <w:right w:w="0" w:type="dxa"/>
          </w:tblCellMar>
        </w:tblPrEx>
        <w:trPr>
          <w:gridAfter w:val="1"/>
          <w:wAfter w:w="119" w:type="dxa"/>
          <w:trHeight w:val="770" w:hRule="atLeast"/>
          <w:jc w:val="center"/>
        </w:trPr>
        <w:tc>
          <w:tcPr>
            <w:tcW w:w="8972" w:type="dxa"/>
            <w:gridSpan w:val="14"/>
            <w:tcBorders>
              <w:top w:val="nil"/>
              <w:left w:val="nil"/>
              <w:bottom w:val="nil"/>
              <w:right w:val="nil"/>
            </w:tcBorders>
            <w:shd w:val="clear" w:color="auto" w:fill="auto"/>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lang w:bidi="ar"/>
              </w:rPr>
              <w:t>收入决</w:t>
            </w:r>
            <w:r>
              <w:rPr>
                <w:sz w:val="44"/>
              </w:rPr>
              <mc:AlternateContent>
                <mc:Choice Requires="wpg">
                  <w:drawing>
                    <wp:anchor distT="0" distB="0" distL="114300" distR="114300" simplePos="0" relativeHeight="251677696"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34" name="组合 34"/>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2.75pt;margin-top:-81.1pt;height:41.2pt;width:243.2pt;mso-position-vertical-relative:page;z-index:251677696;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CebiNwAAAANAQAADwAAAAAAAAABACAAAAAiAAAAZHJzL2Rvd25yZXYueG1sUEsBAhQA&#10;FAAAAAgAh07iQHfJ2XFEAwAAPAkAAA4AAAAAAAAAAQAgAAAAKw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算表</w:t>
            </w:r>
          </w:p>
        </w:tc>
      </w:tr>
      <w:tr>
        <w:tblPrEx>
          <w:tblCellMar>
            <w:top w:w="0" w:type="dxa"/>
            <w:left w:w="0" w:type="dxa"/>
            <w:bottom w:w="0" w:type="dxa"/>
            <w:right w:w="0" w:type="dxa"/>
          </w:tblCellMar>
        </w:tblPrEx>
        <w:trPr>
          <w:gridAfter w:val="1"/>
          <w:wAfter w:w="119" w:type="dxa"/>
          <w:trHeight w:val="362" w:hRule="atLeast"/>
          <w:jc w:val="center"/>
        </w:trPr>
        <w:tc>
          <w:tcPr>
            <w:tcW w:w="50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491"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76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21"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7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73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233"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公开02表</w:t>
            </w:r>
          </w:p>
        </w:tc>
      </w:tr>
      <w:tr>
        <w:tblPrEx>
          <w:tblCellMar>
            <w:top w:w="0" w:type="dxa"/>
            <w:left w:w="0" w:type="dxa"/>
            <w:bottom w:w="0" w:type="dxa"/>
            <w:right w:w="0" w:type="dxa"/>
          </w:tblCellMar>
        </w:tblPrEx>
        <w:trPr>
          <w:gridAfter w:val="1"/>
          <w:wAfter w:w="119" w:type="dxa"/>
          <w:trHeight w:val="362" w:hRule="atLeast"/>
          <w:jc w:val="center"/>
        </w:trPr>
        <w:tc>
          <w:tcPr>
            <w:tcW w:w="3057"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部门：</w:t>
            </w:r>
          </w:p>
        </w:tc>
        <w:tc>
          <w:tcPr>
            <w:tcW w:w="491"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76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21"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7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73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233"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25" w:hRule="atLeast"/>
          <w:jc w:val="center"/>
        </w:trPr>
        <w:tc>
          <w:tcPr>
            <w:tcW w:w="3548" w:type="dxa"/>
            <w:gridSpan w:val="7"/>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项目</w:t>
            </w:r>
          </w:p>
        </w:tc>
        <w:tc>
          <w:tcPr>
            <w:tcW w:w="765" w:type="dxa"/>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本年收入合计</w:t>
            </w:r>
          </w:p>
        </w:tc>
        <w:tc>
          <w:tcPr>
            <w:tcW w:w="821"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财政拨款收入</w:t>
            </w:r>
          </w:p>
        </w:tc>
        <w:tc>
          <w:tcPr>
            <w:tcW w:w="87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上级补助收入</w:t>
            </w:r>
          </w:p>
        </w:tc>
        <w:tc>
          <w:tcPr>
            <w:tcW w:w="735"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事业收入</w:t>
            </w:r>
          </w:p>
        </w:tc>
        <w:tc>
          <w:tcPr>
            <w:tcW w:w="716"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经营收入</w:t>
            </w:r>
          </w:p>
        </w:tc>
        <w:tc>
          <w:tcPr>
            <w:tcW w:w="81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附属单位上缴收入</w:t>
            </w:r>
          </w:p>
        </w:tc>
        <w:tc>
          <w:tcPr>
            <w:tcW w:w="826" w:type="dxa"/>
            <w:gridSpan w:val="2"/>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kern w:val="0"/>
                <w:sz w:val="16"/>
                <w:szCs w:val="16"/>
                <w:lang w:bidi="ar"/>
              </w:rPr>
            </w:pPr>
            <w:r>
              <w:rPr>
                <w:rFonts w:hint="eastAsia" w:ascii="宋体" w:hAnsi="宋体" w:eastAsia="宋体" w:cs="宋体"/>
                <w:color w:val="000000"/>
                <w:kern w:val="0"/>
                <w:sz w:val="16"/>
                <w:szCs w:val="16"/>
                <w:lang w:bidi="ar"/>
              </w:rPr>
              <w:t>其他收入</w:t>
            </w:r>
          </w:p>
        </w:tc>
      </w:tr>
      <w:tr>
        <w:tblPrEx>
          <w:tblCellMar>
            <w:top w:w="0" w:type="dxa"/>
            <w:left w:w="0" w:type="dxa"/>
            <w:bottom w:w="0" w:type="dxa"/>
            <w:right w:w="0" w:type="dxa"/>
          </w:tblCellMar>
        </w:tblPrEx>
        <w:trPr>
          <w:trHeight w:val="626" w:hRule="atLeast"/>
          <w:jc w:val="center"/>
        </w:trPr>
        <w:tc>
          <w:tcPr>
            <w:tcW w:w="1206"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功能分类科目编码</w:t>
            </w:r>
          </w:p>
        </w:tc>
        <w:tc>
          <w:tcPr>
            <w:tcW w:w="2342" w:type="dxa"/>
            <w:gridSpan w:val="3"/>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科目名称</w:t>
            </w:r>
          </w:p>
        </w:tc>
        <w:tc>
          <w:tcPr>
            <w:tcW w:w="765" w:type="dxa"/>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hint="eastAsia" w:ascii="宋体" w:hAnsi="宋体" w:eastAsia="宋体" w:cs="宋体"/>
                <w:color w:val="000000"/>
                <w:sz w:val="16"/>
                <w:szCs w:val="16"/>
              </w:rPr>
            </w:pPr>
          </w:p>
        </w:tc>
        <w:tc>
          <w:tcPr>
            <w:tcW w:w="821"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kern w:val="0"/>
                <w:sz w:val="16"/>
                <w:szCs w:val="16"/>
                <w:lang w:bidi="ar"/>
              </w:rPr>
            </w:pPr>
          </w:p>
        </w:tc>
        <w:tc>
          <w:tcPr>
            <w:tcW w:w="87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kern w:val="0"/>
                <w:sz w:val="16"/>
                <w:szCs w:val="16"/>
                <w:lang w:bidi="ar"/>
              </w:rPr>
            </w:pPr>
          </w:p>
        </w:tc>
        <w:tc>
          <w:tcPr>
            <w:tcW w:w="735"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kern w:val="0"/>
                <w:sz w:val="16"/>
                <w:szCs w:val="16"/>
                <w:lang w:bidi="ar"/>
              </w:rPr>
            </w:pPr>
          </w:p>
        </w:tc>
        <w:tc>
          <w:tcPr>
            <w:tcW w:w="716"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kern w:val="0"/>
                <w:sz w:val="16"/>
                <w:szCs w:val="16"/>
                <w:lang w:bidi="ar"/>
              </w:rPr>
            </w:pPr>
          </w:p>
        </w:tc>
        <w:tc>
          <w:tcPr>
            <w:tcW w:w="81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kern w:val="0"/>
                <w:sz w:val="16"/>
                <w:szCs w:val="16"/>
                <w:lang w:bidi="ar"/>
              </w:rPr>
            </w:pPr>
          </w:p>
        </w:tc>
        <w:tc>
          <w:tcPr>
            <w:tcW w:w="826" w:type="dxa"/>
            <w:gridSpan w:val="2"/>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kern w:val="0"/>
                <w:sz w:val="16"/>
                <w:szCs w:val="16"/>
                <w:lang w:bidi="ar"/>
              </w:rPr>
            </w:pPr>
          </w:p>
        </w:tc>
      </w:tr>
      <w:tr>
        <w:tblPrEx>
          <w:tblCellMar>
            <w:top w:w="0" w:type="dxa"/>
            <w:left w:w="0" w:type="dxa"/>
            <w:bottom w:w="0" w:type="dxa"/>
            <w:right w:w="0" w:type="dxa"/>
          </w:tblCellMar>
        </w:tblPrEx>
        <w:trPr>
          <w:trHeight w:val="391" w:hRule="atLeast"/>
          <w:jc w:val="center"/>
        </w:trPr>
        <w:tc>
          <w:tcPr>
            <w:tcW w:w="3548" w:type="dxa"/>
            <w:gridSpan w:val="7"/>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栏次</w:t>
            </w:r>
          </w:p>
        </w:tc>
        <w:tc>
          <w:tcPr>
            <w:tcW w:w="7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1</w:t>
            </w:r>
          </w:p>
        </w:tc>
        <w:tc>
          <w:tcPr>
            <w:tcW w:w="8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2</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3</w:t>
            </w:r>
          </w:p>
        </w:tc>
        <w:tc>
          <w:tcPr>
            <w:tcW w:w="73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4</w:t>
            </w:r>
          </w:p>
        </w:tc>
        <w:tc>
          <w:tcPr>
            <w:tcW w:w="71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5</w:t>
            </w:r>
          </w:p>
        </w:tc>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6</w:t>
            </w:r>
          </w:p>
        </w:tc>
        <w:tc>
          <w:tcPr>
            <w:tcW w:w="82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7</w:t>
            </w:r>
          </w:p>
        </w:tc>
      </w:tr>
      <w:tr>
        <w:tblPrEx>
          <w:tblCellMar>
            <w:top w:w="0" w:type="dxa"/>
            <w:left w:w="0" w:type="dxa"/>
            <w:bottom w:w="0" w:type="dxa"/>
            <w:right w:w="0" w:type="dxa"/>
          </w:tblCellMar>
        </w:tblPrEx>
        <w:trPr>
          <w:trHeight w:val="510" w:hRule="exact"/>
          <w:jc w:val="center"/>
        </w:trPr>
        <w:tc>
          <w:tcPr>
            <w:tcW w:w="3548" w:type="dxa"/>
            <w:gridSpan w:val="7"/>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合计</w:t>
            </w:r>
          </w:p>
        </w:tc>
        <w:tc>
          <w:tcPr>
            <w:tcW w:w="76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b/>
                <w:color w:val="000000"/>
                <w:sz w:val="16"/>
                <w:szCs w:val="16"/>
              </w:rPr>
            </w:pPr>
            <w:r>
              <w:rPr>
                <w:rFonts w:hint="eastAsia" w:ascii="宋体" w:hAnsi="宋体" w:eastAsia="宋体" w:cs="宋体"/>
                <w:i w:val="0"/>
                <w:color w:val="000000"/>
                <w:kern w:val="0"/>
                <w:sz w:val="16"/>
                <w:szCs w:val="16"/>
                <w:u w:val="none"/>
                <w:lang w:val="en-US" w:eastAsia="zh-CN" w:bidi="ar"/>
              </w:rPr>
              <w:t>88433.96</w:t>
            </w:r>
          </w:p>
        </w:tc>
        <w:tc>
          <w:tcPr>
            <w:tcW w:w="821"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b/>
                <w:color w:val="000000"/>
                <w:sz w:val="16"/>
                <w:szCs w:val="16"/>
              </w:rPr>
            </w:pPr>
            <w:r>
              <w:rPr>
                <w:rFonts w:hint="eastAsia" w:ascii="宋体" w:hAnsi="宋体" w:eastAsia="宋体" w:cs="宋体"/>
                <w:i w:val="0"/>
                <w:color w:val="000000"/>
                <w:kern w:val="0"/>
                <w:sz w:val="16"/>
                <w:szCs w:val="16"/>
                <w:u w:val="none"/>
                <w:lang w:val="en-US" w:eastAsia="zh-CN" w:bidi="ar"/>
              </w:rPr>
              <w:t>88426.</w:t>
            </w:r>
            <w:r>
              <w:rPr>
                <w:rFonts w:hint="eastAsia" w:ascii="宋体" w:hAnsi="宋体" w:cs="宋体"/>
                <w:i w:val="0"/>
                <w:color w:val="000000"/>
                <w:kern w:val="0"/>
                <w:sz w:val="16"/>
                <w:szCs w:val="16"/>
                <w:u w:val="none"/>
                <w:lang w:val="en-US" w:eastAsia="zh-CN" w:bidi="ar"/>
              </w:rPr>
              <w:t>49</w:t>
            </w:r>
          </w:p>
        </w:tc>
        <w:tc>
          <w:tcPr>
            <w:tcW w:w="87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b/>
                <w:color w:val="000000"/>
                <w:sz w:val="16"/>
                <w:szCs w:val="16"/>
              </w:rPr>
            </w:pPr>
          </w:p>
        </w:tc>
        <w:tc>
          <w:tcPr>
            <w:tcW w:w="735"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b/>
                <w:color w:val="000000"/>
                <w:sz w:val="16"/>
                <w:szCs w:val="16"/>
              </w:rPr>
            </w:pPr>
          </w:p>
        </w:tc>
        <w:tc>
          <w:tcPr>
            <w:tcW w:w="716"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b/>
                <w:color w:val="000000"/>
                <w:sz w:val="16"/>
                <w:szCs w:val="16"/>
              </w:rPr>
            </w:pPr>
          </w:p>
        </w:tc>
        <w:tc>
          <w:tcPr>
            <w:tcW w:w="81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b/>
                <w:color w:val="000000"/>
                <w:sz w:val="16"/>
                <w:szCs w:val="16"/>
              </w:rPr>
            </w:pPr>
          </w:p>
        </w:tc>
        <w:tc>
          <w:tcPr>
            <w:tcW w:w="826"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b/>
                <w:color w:val="000000"/>
                <w:sz w:val="16"/>
                <w:szCs w:val="16"/>
              </w:rPr>
            </w:pPr>
            <w:r>
              <w:rPr>
                <w:rFonts w:hint="eastAsia" w:ascii="宋体" w:hAnsi="宋体" w:eastAsia="宋体" w:cs="宋体"/>
                <w:i w:val="0"/>
                <w:color w:val="000000"/>
                <w:kern w:val="0"/>
                <w:sz w:val="16"/>
                <w:szCs w:val="16"/>
                <w:u w:val="none"/>
                <w:lang w:val="en-US" w:eastAsia="zh-CN" w:bidi="ar"/>
              </w:rPr>
              <w:t>7.47</w:t>
            </w: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201</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一般公共服务支出</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0.55</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0.55</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20106</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财政事务</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0.55</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0.55</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2010601</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 xml:space="preserve">  行政运行</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0.55</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0.55</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205</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教育支出</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21.76</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21.76</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20508</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16"/>
                <w:szCs w:val="16"/>
                <w:u w:val="none"/>
                <w:lang w:val="en-US" w:eastAsia="zh-CN" w:bidi="ar"/>
              </w:rPr>
            </w:pPr>
            <w:r>
              <w:rPr>
                <w:rFonts w:hint="eastAsia" w:ascii="宋体" w:hAnsi="宋体" w:eastAsia="宋体" w:cs="宋体"/>
                <w:i w:val="0"/>
                <w:color w:val="000000"/>
                <w:kern w:val="0"/>
                <w:sz w:val="16"/>
                <w:szCs w:val="16"/>
                <w:u w:val="none"/>
                <w:lang w:val="en-US" w:eastAsia="zh-CN" w:bidi="ar"/>
              </w:rPr>
              <w:t>进修及培训</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21.76</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21.76</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2050803</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培训支出</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21.76</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21.76</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208</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社会保障和就业支出</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767.36</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767.36</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20805</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行政事业单位离退休</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767.36</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767.36</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2080505</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机关事业单位基本养老保险缴费支出</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623.91</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623.91</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2080506</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机关事业单位职业年金缴费支出</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143.45</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143.45</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210</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医疗卫生与计划生育支出</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633.03</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633.03</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21011</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行政事业单位医疗</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633.03</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633.03</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2101101</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行政单位医疗</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180.61</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180.61</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2101102</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事业单位医疗</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452.42</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452.42</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211</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节能环保支出</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rPr>
            </w:pPr>
            <w:r>
              <w:rPr>
                <w:rFonts w:hint="eastAsia" w:ascii="宋体" w:hAnsi="宋体" w:eastAsia="宋体" w:cs="宋体"/>
                <w:i w:val="0"/>
                <w:color w:val="000000"/>
                <w:kern w:val="0"/>
                <w:sz w:val="16"/>
                <w:szCs w:val="16"/>
                <w:u w:val="none"/>
                <w:lang w:val="en-US" w:eastAsia="zh-CN" w:bidi="ar"/>
              </w:rPr>
              <w:t>11284.9</w:t>
            </w:r>
            <w:r>
              <w:rPr>
                <w:rFonts w:hint="eastAsia" w:ascii="宋体" w:hAnsi="宋体" w:cs="宋体"/>
                <w:i w:val="0"/>
                <w:color w:val="000000"/>
                <w:kern w:val="0"/>
                <w:sz w:val="16"/>
                <w:szCs w:val="16"/>
                <w:u w:val="none"/>
                <w:lang w:val="en-US" w:eastAsia="zh-CN" w:bidi="ar"/>
              </w:rPr>
              <w:t>0</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rPr>
            </w:pPr>
            <w:r>
              <w:rPr>
                <w:rFonts w:hint="eastAsia" w:ascii="宋体" w:hAnsi="宋体" w:eastAsia="宋体" w:cs="宋体"/>
                <w:i w:val="0"/>
                <w:color w:val="000000"/>
                <w:kern w:val="0"/>
                <w:sz w:val="16"/>
                <w:szCs w:val="16"/>
                <w:u w:val="none"/>
                <w:lang w:val="en-US" w:eastAsia="zh-CN" w:bidi="ar"/>
              </w:rPr>
              <w:t>11284.9</w:t>
            </w:r>
            <w:r>
              <w:rPr>
                <w:rFonts w:hint="eastAsia" w:ascii="宋体" w:hAnsi="宋体" w:cs="宋体"/>
                <w:i w:val="0"/>
                <w:color w:val="000000"/>
                <w:kern w:val="0"/>
                <w:sz w:val="16"/>
                <w:szCs w:val="16"/>
                <w:u w:val="none"/>
                <w:lang w:val="en-US" w:eastAsia="zh-CN" w:bidi="ar"/>
              </w:rPr>
              <w:t>0</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21103</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污染防治</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10641.57</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10641.57</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2110301</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大气</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10641.57</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10641.57</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21199</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其他节能环保支出</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643.33</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643.33</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2119</w:t>
            </w:r>
            <w:r>
              <w:rPr>
                <w:sz w:val="44"/>
              </w:rPr>
              <mc:AlternateContent>
                <mc:Choice Requires="wpg">
                  <w:drawing>
                    <wp:anchor distT="0" distB="0" distL="114300" distR="114300" simplePos="0" relativeHeight="251704320" behindDoc="0" locked="1" layoutInCell="1" allowOverlap="1">
                      <wp:simplePos x="0" y="0"/>
                      <wp:positionH relativeFrom="column">
                        <wp:posOffset>-943610</wp:posOffset>
                      </wp:positionH>
                      <wp:positionV relativeFrom="page">
                        <wp:posOffset>-808355</wp:posOffset>
                      </wp:positionV>
                      <wp:extent cx="3088640" cy="523240"/>
                      <wp:effectExtent l="3175" t="0" r="1905" b="25400"/>
                      <wp:wrapNone/>
                      <wp:docPr id="89" name="组合 89"/>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9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4.3pt;margin-top:-63.65pt;height:41.2pt;width:243.2pt;mso-position-vertical-relative:page;z-index:251704320;mso-width-relative:page;mso-height-relative:page;" coordorigin="4551,52615" coordsize="8546,1398" o:gfxdata="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A0cdpp3QAAAA0BAAAPAAAAAAAAAAEAIAAAACIAAABkcnMvZG93bnJldi54bWxQSwECFAAU&#10;AAAACACHTuJAJmVTy0IDAAA9CQAADgAAAAAAAAABACAAAAAs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gJ+3cboAAADb&#10;AAAADwAAAGRycy9kb3ducmV2LnhtbEVPyW7CMBC9I/UfrKnUG9hBYmmK4YBART2VReI6xEMSEo8j&#10;22x/Xx8qcXx6+2zxsK24kQ+1Yw3ZQIEgLpypudRw2K/7UxAhIhtsHZOGJwVYzN96M8yNu/OWbrtY&#10;ihTCIUcNVYxdLmUoKrIYBq4jTtzZeYsxQV9K4/Gewm0rh0qNpcWaU0OFHS0rKprd1WpoDpPfWi2/&#10;L8efZjzyq+w0GfmT1h/vmfoCEekRX+J/98Zo+Ezr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n7dx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835yL0AAADc&#10;AAAADwAAAGRycy9kb3ducmV2LnhtbEWPT2/CMAzF75P2HSJP4jYSdoCqEJBAYuLIYGxXqzFtReNU&#10;Scqfbz8fkHaz9Z7f+3mxuvtOXSmmNrCFydiAIq6Ca7m28H3cvhegUkZ22AUmCw9KsFq+viywdOHG&#10;X3Q95FpJCKcSLTQ596XWqWrIYxqHnli0c4ges6yx1i7iTcJ9pz+MmWqPLUtDgz1tGqouh8FbmO7X&#10;m1Adi8+f+NuafRi2j2J2snb0NjFzUJnu+d/8vN45wTeCL8/IBHr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zfnIvQAA&#10;ANw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宋体" w:hAnsi="宋体" w:eastAsia="宋体" w:cs="宋体"/>
                <w:i w:val="0"/>
                <w:color w:val="000000"/>
                <w:kern w:val="0"/>
                <w:sz w:val="16"/>
                <w:szCs w:val="16"/>
                <w:u w:val="none"/>
                <w:lang w:val="en-US" w:eastAsia="zh-CN" w:bidi="ar"/>
              </w:rPr>
              <w:t>901</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其他节能环保支出</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643.33</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643.33</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城乡社区支出</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73830.91</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73828.35</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2.55</w:t>
            </w: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21201</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城乡社区管理事务</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9086.22</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9083.67</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2.55</w:t>
            </w: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2120101</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行政运行</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2185.48</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2183.26</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2.22</w:t>
            </w: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2120105</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工程建设标准规范编制与监管</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329.33</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329.23</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0.09</w:t>
            </w: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2120106</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工程建设管理</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1572.77</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1572.69</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0.09</w:t>
            </w: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2120199</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其他城乡社区管理事务支出</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4998.64</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4998.49</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0.15</w:t>
            </w: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21202</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城乡社区规划与管理</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rPr>
            </w:pPr>
            <w:r>
              <w:rPr>
                <w:rFonts w:hint="eastAsia" w:ascii="宋体" w:hAnsi="宋体" w:eastAsia="宋体" w:cs="宋体"/>
                <w:i w:val="0"/>
                <w:color w:val="000000"/>
                <w:kern w:val="0"/>
                <w:sz w:val="16"/>
                <w:szCs w:val="16"/>
                <w:u w:val="none"/>
                <w:lang w:val="en-US" w:eastAsia="zh-CN" w:bidi="ar"/>
              </w:rPr>
              <w:t>42.9</w:t>
            </w:r>
            <w:r>
              <w:rPr>
                <w:rFonts w:hint="eastAsia" w:ascii="宋体" w:hAnsi="宋体" w:cs="宋体"/>
                <w:i w:val="0"/>
                <w:color w:val="000000"/>
                <w:kern w:val="0"/>
                <w:sz w:val="16"/>
                <w:szCs w:val="16"/>
                <w:u w:val="none"/>
                <w:lang w:val="en-US" w:eastAsia="zh-CN" w:bidi="ar"/>
              </w:rPr>
              <w:t>0</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rPr>
            </w:pPr>
            <w:r>
              <w:rPr>
                <w:rFonts w:hint="eastAsia" w:ascii="宋体" w:hAnsi="宋体" w:eastAsia="宋体" w:cs="宋体"/>
                <w:i w:val="0"/>
                <w:color w:val="000000"/>
                <w:kern w:val="0"/>
                <w:sz w:val="16"/>
                <w:szCs w:val="16"/>
                <w:u w:val="none"/>
                <w:lang w:val="en-US" w:eastAsia="zh-CN" w:bidi="ar"/>
              </w:rPr>
              <w:t>42.9</w:t>
            </w:r>
            <w:r>
              <w:rPr>
                <w:rFonts w:hint="eastAsia" w:ascii="宋体" w:hAnsi="宋体" w:cs="宋体"/>
                <w:i w:val="0"/>
                <w:color w:val="000000"/>
                <w:kern w:val="0"/>
                <w:sz w:val="16"/>
                <w:szCs w:val="16"/>
                <w:u w:val="none"/>
                <w:lang w:val="en-US" w:eastAsia="zh-CN" w:bidi="ar"/>
              </w:rPr>
              <w:t>0</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2120201</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城乡社区规划与管理</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rPr>
            </w:pPr>
            <w:r>
              <w:rPr>
                <w:rFonts w:hint="eastAsia" w:ascii="宋体" w:hAnsi="宋体" w:eastAsia="宋体" w:cs="宋体"/>
                <w:i w:val="0"/>
                <w:color w:val="000000"/>
                <w:kern w:val="0"/>
                <w:sz w:val="16"/>
                <w:szCs w:val="16"/>
                <w:u w:val="none"/>
                <w:lang w:val="en-US" w:eastAsia="zh-CN" w:bidi="ar"/>
              </w:rPr>
              <w:t>42.9</w:t>
            </w:r>
            <w:r>
              <w:rPr>
                <w:rFonts w:hint="eastAsia" w:ascii="宋体" w:hAnsi="宋体" w:cs="宋体"/>
                <w:i w:val="0"/>
                <w:color w:val="000000"/>
                <w:kern w:val="0"/>
                <w:sz w:val="16"/>
                <w:szCs w:val="16"/>
                <w:u w:val="none"/>
                <w:lang w:val="en-US" w:eastAsia="zh-CN" w:bidi="ar"/>
              </w:rPr>
              <w:t>0</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rPr>
            </w:pPr>
            <w:r>
              <w:rPr>
                <w:rFonts w:hint="eastAsia" w:ascii="宋体" w:hAnsi="宋体" w:eastAsia="宋体" w:cs="宋体"/>
                <w:i w:val="0"/>
                <w:color w:val="000000"/>
                <w:kern w:val="0"/>
                <w:sz w:val="16"/>
                <w:szCs w:val="16"/>
                <w:u w:val="none"/>
                <w:lang w:val="en-US" w:eastAsia="zh-CN" w:bidi="ar"/>
              </w:rPr>
              <w:t>42.9</w:t>
            </w:r>
            <w:r>
              <w:rPr>
                <w:rFonts w:hint="eastAsia" w:ascii="宋体" w:hAnsi="宋体" w:cs="宋体"/>
                <w:i w:val="0"/>
                <w:color w:val="000000"/>
                <w:kern w:val="0"/>
                <w:sz w:val="16"/>
                <w:szCs w:val="16"/>
                <w:u w:val="none"/>
                <w:lang w:val="en-US" w:eastAsia="zh-CN" w:bidi="ar"/>
              </w:rPr>
              <w:t>0</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21203</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城乡社区公共设施</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rPr>
            </w:pPr>
            <w:r>
              <w:rPr>
                <w:rFonts w:hint="eastAsia" w:ascii="宋体" w:hAnsi="宋体" w:eastAsia="宋体" w:cs="宋体"/>
                <w:i w:val="0"/>
                <w:color w:val="000000"/>
                <w:kern w:val="0"/>
                <w:sz w:val="16"/>
                <w:szCs w:val="16"/>
                <w:u w:val="none"/>
                <w:lang w:val="en-US" w:eastAsia="zh-CN" w:bidi="ar"/>
              </w:rPr>
              <w:t>25</w:t>
            </w:r>
            <w:r>
              <w:rPr>
                <w:rFonts w:hint="eastAsia" w:ascii="宋体" w:hAnsi="宋体" w:cs="宋体"/>
                <w:i w:val="0"/>
                <w:color w:val="000000"/>
                <w:kern w:val="0"/>
                <w:sz w:val="16"/>
                <w:szCs w:val="16"/>
                <w:u w:val="none"/>
                <w:lang w:val="en-US" w:eastAsia="zh-CN" w:bidi="ar"/>
              </w:rPr>
              <w:t>.00</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25</w:t>
            </w:r>
            <w:r>
              <w:rPr>
                <w:rFonts w:hint="eastAsia" w:ascii="宋体" w:hAnsi="宋体" w:cs="宋体"/>
                <w:i w:val="0"/>
                <w:color w:val="000000"/>
                <w:kern w:val="0"/>
                <w:sz w:val="16"/>
                <w:szCs w:val="16"/>
                <w:u w:val="none"/>
                <w:lang w:val="en-US" w:eastAsia="zh-CN" w:bidi="ar"/>
              </w:rPr>
              <w:t>.00</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2120399</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其他城乡社区公共设施支出</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25</w:t>
            </w:r>
            <w:r>
              <w:rPr>
                <w:rFonts w:hint="eastAsia" w:ascii="宋体" w:hAnsi="宋体" w:cs="宋体"/>
                <w:i w:val="0"/>
                <w:color w:val="000000"/>
                <w:kern w:val="0"/>
                <w:sz w:val="16"/>
                <w:szCs w:val="16"/>
                <w:u w:val="none"/>
                <w:lang w:val="en-US" w:eastAsia="zh-CN" w:bidi="ar"/>
              </w:rPr>
              <w:t>.00</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25</w:t>
            </w:r>
            <w:r>
              <w:rPr>
                <w:rFonts w:hint="eastAsia" w:ascii="宋体" w:hAnsi="宋体" w:cs="宋体"/>
                <w:i w:val="0"/>
                <w:color w:val="000000"/>
                <w:kern w:val="0"/>
                <w:sz w:val="16"/>
                <w:szCs w:val="16"/>
                <w:u w:val="none"/>
                <w:lang w:val="en-US" w:eastAsia="zh-CN" w:bidi="ar"/>
              </w:rPr>
              <w:t>.00</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21205</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城乡社区环境卫生</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rPr>
            </w:pPr>
            <w:r>
              <w:rPr>
                <w:rFonts w:hint="eastAsia" w:ascii="宋体" w:hAnsi="宋体" w:eastAsia="宋体" w:cs="宋体"/>
                <w:i w:val="0"/>
                <w:color w:val="000000"/>
                <w:kern w:val="0"/>
                <w:sz w:val="16"/>
                <w:szCs w:val="16"/>
                <w:u w:val="none"/>
                <w:lang w:val="en-US" w:eastAsia="zh-CN" w:bidi="ar"/>
              </w:rPr>
              <w:t>293.5</w:t>
            </w:r>
            <w:r>
              <w:rPr>
                <w:rFonts w:hint="eastAsia" w:ascii="宋体" w:hAnsi="宋体" w:cs="宋体"/>
                <w:i w:val="0"/>
                <w:color w:val="000000"/>
                <w:kern w:val="0"/>
                <w:sz w:val="16"/>
                <w:szCs w:val="16"/>
                <w:u w:val="none"/>
                <w:lang w:val="en-US" w:eastAsia="zh-CN" w:bidi="ar"/>
              </w:rPr>
              <w:t>0</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293.5</w:t>
            </w:r>
            <w:r>
              <w:rPr>
                <w:rFonts w:hint="eastAsia" w:ascii="宋体" w:hAnsi="宋体" w:cs="宋体"/>
                <w:i w:val="0"/>
                <w:color w:val="000000"/>
                <w:kern w:val="0"/>
                <w:sz w:val="16"/>
                <w:szCs w:val="16"/>
                <w:u w:val="none"/>
                <w:lang w:val="en-US" w:eastAsia="zh-CN" w:bidi="ar"/>
              </w:rPr>
              <w:t>0</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2120501</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城乡社区环境卫生</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293.5</w:t>
            </w:r>
            <w:r>
              <w:rPr>
                <w:rFonts w:hint="eastAsia" w:ascii="宋体" w:hAnsi="宋体" w:cs="宋体"/>
                <w:i w:val="0"/>
                <w:color w:val="000000"/>
                <w:kern w:val="0"/>
                <w:sz w:val="16"/>
                <w:szCs w:val="16"/>
                <w:u w:val="none"/>
                <w:lang w:val="en-US" w:eastAsia="zh-CN" w:bidi="ar"/>
              </w:rPr>
              <w:t>0</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293.5</w:t>
            </w:r>
            <w:r>
              <w:rPr>
                <w:rFonts w:hint="eastAsia" w:ascii="宋体" w:hAnsi="宋体" w:cs="宋体"/>
                <w:i w:val="0"/>
                <w:color w:val="000000"/>
                <w:kern w:val="0"/>
                <w:sz w:val="16"/>
                <w:szCs w:val="16"/>
                <w:u w:val="none"/>
                <w:lang w:val="en-US" w:eastAsia="zh-CN" w:bidi="ar"/>
              </w:rPr>
              <w:t>0</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21206</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建设市场管理与监督</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rPr>
            </w:pPr>
            <w:r>
              <w:rPr>
                <w:rFonts w:hint="eastAsia" w:ascii="宋体" w:hAnsi="宋体" w:eastAsia="宋体" w:cs="宋体"/>
                <w:i w:val="0"/>
                <w:color w:val="000000"/>
                <w:kern w:val="0"/>
                <w:sz w:val="16"/>
                <w:szCs w:val="16"/>
                <w:u w:val="none"/>
                <w:lang w:val="en-US" w:eastAsia="zh-CN" w:bidi="ar"/>
              </w:rPr>
              <w:t>545.4</w:t>
            </w:r>
            <w:r>
              <w:rPr>
                <w:rFonts w:hint="eastAsia" w:ascii="宋体" w:hAnsi="宋体" w:cs="宋体"/>
                <w:i w:val="0"/>
                <w:color w:val="000000"/>
                <w:kern w:val="0"/>
                <w:sz w:val="16"/>
                <w:szCs w:val="16"/>
                <w:u w:val="none"/>
                <w:lang w:val="en-US" w:eastAsia="zh-CN" w:bidi="ar"/>
              </w:rPr>
              <w:t>0</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545.4</w:t>
            </w:r>
            <w:r>
              <w:rPr>
                <w:rFonts w:hint="eastAsia" w:ascii="宋体" w:hAnsi="宋体" w:cs="宋体"/>
                <w:i w:val="0"/>
                <w:color w:val="000000"/>
                <w:kern w:val="0"/>
                <w:sz w:val="16"/>
                <w:szCs w:val="16"/>
                <w:u w:val="none"/>
                <w:lang w:val="en-US" w:eastAsia="zh-CN" w:bidi="ar"/>
              </w:rPr>
              <w:t>0</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2120601</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建设市场管理与监督</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545.4</w:t>
            </w:r>
            <w:r>
              <w:rPr>
                <w:rFonts w:hint="eastAsia" w:ascii="宋体" w:hAnsi="宋体" w:cs="宋体"/>
                <w:i w:val="0"/>
                <w:color w:val="000000"/>
                <w:kern w:val="0"/>
                <w:sz w:val="16"/>
                <w:szCs w:val="16"/>
                <w:u w:val="none"/>
                <w:lang w:val="en-US" w:eastAsia="zh-CN" w:bidi="ar"/>
              </w:rPr>
              <w:t>0</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545.4</w:t>
            </w:r>
            <w:r>
              <w:rPr>
                <w:rFonts w:hint="eastAsia" w:ascii="宋体" w:hAnsi="宋体" w:cs="宋体"/>
                <w:i w:val="0"/>
                <w:color w:val="000000"/>
                <w:kern w:val="0"/>
                <w:sz w:val="16"/>
                <w:szCs w:val="16"/>
                <w:u w:val="none"/>
                <w:lang w:val="en-US" w:eastAsia="zh-CN" w:bidi="ar"/>
              </w:rPr>
              <w:t>0</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108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21208</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国有土地使用权出让收入及对应专项债务收入安排的支出</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33802.88</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33802.88</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2120807</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廉租住房支出</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2258.46</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2258.46</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2120811</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公共租赁住房支出</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31544.42</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31544.42</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21299</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其他城乡社区支出</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rPr>
            </w:pPr>
            <w:r>
              <w:rPr>
                <w:rFonts w:hint="eastAsia" w:ascii="宋体" w:hAnsi="宋体" w:eastAsia="宋体" w:cs="宋体"/>
                <w:i w:val="0"/>
                <w:color w:val="000000"/>
                <w:kern w:val="0"/>
                <w:sz w:val="16"/>
                <w:szCs w:val="16"/>
                <w:u w:val="none"/>
                <w:lang w:val="en-US" w:eastAsia="zh-CN" w:bidi="ar"/>
              </w:rPr>
              <w:t>30035</w:t>
            </w:r>
            <w:r>
              <w:rPr>
                <w:rFonts w:hint="eastAsia" w:ascii="宋体" w:hAnsi="宋体" w:cs="宋体"/>
                <w:i w:val="0"/>
                <w:color w:val="000000"/>
                <w:kern w:val="0"/>
                <w:sz w:val="16"/>
                <w:szCs w:val="16"/>
                <w:u w:val="none"/>
                <w:lang w:val="en-US" w:eastAsia="zh-CN" w:bidi="ar"/>
              </w:rPr>
              <w:t>.00</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30035</w:t>
            </w:r>
            <w:r>
              <w:rPr>
                <w:rFonts w:hint="eastAsia" w:ascii="宋体" w:hAnsi="宋体" w:cs="宋体"/>
                <w:i w:val="0"/>
                <w:color w:val="000000"/>
                <w:kern w:val="0"/>
                <w:sz w:val="16"/>
                <w:szCs w:val="16"/>
                <w:u w:val="none"/>
                <w:lang w:val="en-US" w:eastAsia="zh-CN" w:bidi="ar"/>
              </w:rPr>
              <w:t>.00</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2129999</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其他城乡社区支出</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30035</w:t>
            </w:r>
            <w:r>
              <w:rPr>
                <w:rFonts w:hint="eastAsia" w:ascii="宋体" w:hAnsi="宋体" w:cs="宋体"/>
                <w:i w:val="0"/>
                <w:color w:val="000000"/>
                <w:kern w:val="0"/>
                <w:sz w:val="16"/>
                <w:szCs w:val="16"/>
                <w:u w:val="none"/>
                <w:lang w:val="en-US" w:eastAsia="zh-CN" w:bidi="ar"/>
              </w:rPr>
              <w:t>.00</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30035</w:t>
            </w:r>
            <w:r>
              <w:rPr>
                <w:rFonts w:hint="eastAsia" w:ascii="宋体" w:hAnsi="宋体" w:cs="宋体"/>
                <w:i w:val="0"/>
                <w:color w:val="000000"/>
                <w:kern w:val="0"/>
                <w:sz w:val="16"/>
                <w:szCs w:val="16"/>
                <w:u w:val="none"/>
                <w:lang w:val="en-US" w:eastAsia="zh-CN" w:bidi="ar"/>
              </w:rPr>
              <w:t>.00</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221</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住房保障支出</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1895.46</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1890.54</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4.91</w:t>
            </w: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22101</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保障性安居工程支出</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897.18</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897.18</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2210106</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公共租赁住房</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rPr>
            </w:pPr>
            <w:r>
              <w:rPr>
                <w:rFonts w:hint="eastAsia" w:ascii="宋体" w:hAnsi="宋体" w:eastAsia="宋体" w:cs="宋体"/>
                <w:i w:val="0"/>
                <w:color w:val="000000"/>
                <w:kern w:val="0"/>
                <w:sz w:val="16"/>
                <w:szCs w:val="16"/>
                <w:u w:val="none"/>
                <w:lang w:val="en-US" w:eastAsia="zh-CN" w:bidi="ar"/>
              </w:rPr>
              <w:t>314</w:t>
            </w:r>
            <w:r>
              <w:rPr>
                <w:rFonts w:hint="eastAsia" w:ascii="宋体" w:hAnsi="宋体" w:cs="宋体"/>
                <w:i w:val="0"/>
                <w:color w:val="000000"/>
                <w:kern w:val="0"/>
                <w:sz w:val="16"/>
                <w:szCs w:val="16"/>
                <w:u w:val="none"/>
                <w:lang w:val="en-US" w:eastAsia="zh-CN" w:bidi="ar"/>
              </w:rPr>
              <w:t>.00</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314</w:t>
            </w:r>
            <w:r>
              <w:rPr>
                <w:rFonts w:hint="eastAsia" w:ascii="宋体" w:hAnsi="宋体" w:cs="宋体"/>
                <w:i w:val="0"/>
                <w:color w:val="000000"/>
                <w:kern w:val="0"/>
                <w:sz w:val="16"/>
                <w:szCs w:val="16"/>
                <w:u w:val="none"/>
                <w:lang w:val="en-US" w:eastAsia="zh-CN" w:bidi="ar"/>
              </w:rPr>
              <w:t>.00</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2210</w:t>
            </w:r>
            <w:r>
              <w:rPr>
                <w:sz w:val="44"/>
              </w:rPr>
              <mc:AlternateContent>
                <mc:Choice Requires="wpg">
                  <w:drawing>
                    <wp:anchor distT="0" distB="0" distL="114300" distR="114300" simplePos="0" relativeHeight="251704320" behindDoc="0" locked="1" layoutInCell="1" allowOverlap="1">
                      <wp:simplePos x="0" y="0"/>
                      <wp:positionH relativeFrom="column">
                        <wp:posOffset>-935990</wp:posOffset>
                      </wp:positionH>
                      <wp:positionV relativeFrom="page">
                        <wp:posOffset>-975360</wp:posOffset>
                      </wp:positionV>
                      <wp:extent cx="3088640" cy="523240"/>
                      <wp:effectExtent l="3175" t="0" r="1905" b="25400"/>
                      <wp:wrapNone/>
                      <wp:docPr id="102" name="组合 10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10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7pt;margin-top:-76.8pt;height:41.2pt;width:243.2pt;mso-position-vertical-relative:page;z-index:251704320;mso-width-relative:page;mso-height-relative:page;" coordorigin="4551,52615" coordsize="8546,1398" o:gfxdata="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vT1vct0AAAANAQAADwAAAAAAAAABACAAAAAiAAAAZHJzL2Rvd25yZXYueG1sUEsBAhQAFAAA&#10;AAgAh07iQPbl+1lAAwAAQAkAAA4AAAAAAAAAAQAgAAAALA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ymA1K7wAAADc&#10;AAAADwAAAGRycy9kb3ducmV2LnhtbEVPS2sCMRC+C/6HMEJvmmyLD1ajB7FYerJW8Dpuxt11N5Ml&#10;iY/++0Yo9DYf33MWq4dtxY18qB1ryEYKBHHhTM2lhsP3+3AGIkRkg61j0vBDAVbLfm+BuXF3/qLb&#10;PpYihXDIUUMVY5dLGYqKLIaR64gTd3beYkzQl9J4vKdw28pXpSbSYs2pocKO1hUVzf5qNTSH6a5W&#10;6+3l+NlMxn6TnaZjf9L6ZZCpOYhIj/gv/nN/mDRfvcHzmXSB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gNSu8AAAA&#10;3AAAAA8AAAAAAAAAAQAgAAAAIgAAAGRycy9kb3ducmV2LnhtbFBLAQIUABQAAAAIAIdO4kAzLwWe&#10;OwAAADkAAAAQAAAAAAAAAAEAIAAAAAsBAABkcnMvc2hhcGV4bWwueG1sUEsFBgAAAAAGAAYAWwEA&#10;ALU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Pb/y7kAAADc&#10;AAAADwAAAGRycy9kb3ducmV2LnhtbEVPS4vCMBC+C/sfwix4s4mLaOkahRUUj7529zo0Y1tsJiWJ&#10;r39vBMHbfHzPmc5vthUX8qFxrGGYKRDEpTMNVxoO++UgBxEissHWMWm4U4D57KM3xcK4K2/psouV&#10;SCEcCtRQx9gVUoayJoshcx1x4o7OW4wJ+koaj9cUblv5pdRYWmw4NdTY0aKm8rQ7Ww3jzc/Clft8&#10;9ef/G7Vx5+U9n/xq3f8cqm8QkW7xLX651ybNVyN4PpMukLM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j2/8u5AAAA3A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宋体" w:hAnsi="宋体" w:eastAsia="宋体" w:cs="宋体"/>
                <w:i w:val="0"/>
                <w:color w:val="000000"/>
                <w:kern w:val="0"/>
                <w:sz w:val="16"/>
                <w:szCs w:val="16"/>
                <w:u w:val="none"/>
                <w:lang w:val="en-US" w:eastAsia="zh-CN" w:bidi="ar"/>
              </w:rPr>
              <w:t>107</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保障性住房租金补贴</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524.18</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524.18</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2210199</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其他保障性安居工程支出</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rPr>
            </w:pPr>
            <w:r>
              <w:rPr>
                <w:rFonts w:hint="eastAsia" w:ascii="宋体" w:hAnsi="宋体" w:eastAsia="宋体" w:cs="宋体"/>
                <w:i w:val="0"/>
                <w:color w:val="000000"/>
                <w:kern w:val="0"/>
                <w:sz w:val="16"/>
                <w:szCs w:val="16"/>
                <w:u w:val="none"/>
                <w:lang w:val="en-US" w:eastAsia="zh-CN" w:bidi="ar"/>
              </w:rPr>
              <w:t>59</w:t>
            </w:r>
            <w:r>
              <w:rPr>
                <w:rFonts w:hint="eastAsia" w:ascii="宋体" w:hAnsi="宋体" w:cs="宋体"/>
                <w:i w:val="0"/>
                <w:color w:val="000000"/>
                <w:kern w:val="0"/>
                <w:sz w:val="16"/>
                <w:szCs w:val="16"/>
                <w:u w:val="none"/>
                <w:lang w:val="en-US" w:eastAsia="zh-CN" w:bidi="ar"/>
              </w:rPr>
              <w:t>.00</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59</w:t>
            </w:r>
            <w:r>
              <w:rPr>
                <w:rFonts w:hint="eastAsia" w:ascii="宋体" w:hAnsi="宋体" w:cs="宋体"/>
                <w:i w:val="0"/>
                <w:color w:val="000000"/>
                <w:kern w:val="0"/>
                <w:sz w:val="16"/>
                <w:szCs w:val="16"/>
                <w:u w:val="none"/>
                <w:lang w:val="en-US" w:eastAsia="zh-CN" w:bidi="ar"/>
              </w:rPr>
              <w:t>.00</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22102</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住房改革支出</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373.73</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373.73</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2210201</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住房公积金</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373.73</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373.73</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22103</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城乡社区住宅</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624.55</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619.64</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4.91</w:t>
            </w:r>
          </w:p>
        </w:tc>
      </w:tr>
      <w:tr>
        <w:tblPrEx>
          <w:tblCellMar>
            <w:top w:w="0" w:type="dxa"/>
            <w:left w:w="0" w:type="dxa"/>
            <w:bottom w:w="0" w:type="dxa"/>
            <w:right w:w="0" w:type="dxa"/>
          </w:tblCellMar>
        </w:tblPrEx>
        <w:trPr>
          <w:trHeight w:val="510" w:hRule="exact"/>
          <w:jc w:val="center"/>
        </w:trPr>
        <w:tc>
          <w:tcPr>
            <w:tcW w:w="664"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2210399</w:t>
            </w:r>
          </w:p>
        </w:tc>
        <w:tc>
          <w:tcPr>
            <w:tcW w:w="2884"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其他城乡社区住宅支出</w:t>
            </w:r>
          </w:p>
        </w:tc>
        <w:tc>
          <w:tcPr>
            <w:tcW w:w="76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624.55</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619.64</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3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1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1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4.91</w:t>
            </w:r>
          </w:p>
        </w:tc>
      </w:tr>
      <w:tr>
        <w:tblPrEx>
          <w:tblCellMar>
            <w:top w:w="0" w:type="dxa"/>
            <w:left w:w="0" w:type="dxa"/>
            <w:bottom w:w="0" w:type="dxa"/>
            <w:right w:w="0" w:type="dxa"/>
          </w:tblCellMar>
        </w:tblPrEx>
        <w:trPr>
          <w:trHeight w:val="481" w:hRule="atLeast"/>
          <w:jc w:val="center"/>
        </w:trPr>
        <w:tc>
          <w:tcPr>
            <w:tcW w:w="9091" w:type="dxa"/>
            <w:gridSpan w:val="1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注：本表反映部门本年度取得的各项收入情况。</w:t>
            </w:r>
          </w:p>
        </w:tc>
      </w:tr>
      <w:tr>
        <w:tblPrEx>
          <w:tblCellMar>
            <w:top w:w="0" w:type="dxa"/>
            <w:left w:w="0" w:type="dxa"/>
            <w:bottom w:w="0" w:type="dxa"/>
            <w:right w:w="0" w:type="dxa"/>
          </w:tblCellMar>
        </w:tblPrEx>
        <w:trPr>
          <w:trHeight w:val="481" w:hRule="atLeast"/>
          <w:jc w:val="center"/>
        </w:trPr>
        <w:tc>
          <w:tcPr>
            <w:tcW w:w="9091" w:type="dxa"/>
            <w:gridSpan w:val="1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hint="eastAsia" w:ascii="宋体" w:hAnsi="宋体" w:cs="宋体"/>
                <w:color w:val="000000"/>
                <w:kern w:val="0"/>
                <w:szCs w:val="21"/>
                <w:lang w:bidi="ar"/>
              </w:rPr>
            </w:pP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2"/>
        <w:gridCol w:w="721"/>
        <w:gridCol w:w="1117"/>
        <w:gridCol w:w="647"/>
        <w:gridCol w:w="1118"/>
        <w:gridCol w:w="822"/>
        <w:gridCol w:w="298"/>
        <w:gridCol w:w="437"/>
        <w:gridCol w:w="825"/>
        <w:gridCol w:w="705"/>
        <w:gridCol w:w="271"/>
        <w:gridCol w:w="524"/>
        <w:gridCol w:w="85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支出决算</w:t>
            </w:r>
            <w:r>
              <w:rPr>
                <w:sz w:val="44"/>
              </w:rPr>
              <mc:AlternateContent>
                <mc:Choice Requires="wpg">
                  <w:drawing>
                    <wp:anchor distT="0" distB="0" distL="114300" distR="114300" simplePos="0" relativeHeight="25167872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38" name="组合 3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872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JpSytwAAAANAQAADwAAAAAAAAABACAAAAAiAAAAZHJzL2Rvd25yZXYueG1sUEsBAhQA&#10;FAAAAAgAh07iQAUJ5FtEAwAAPAkAAA4AAAAAAAAAAQAgAAAAKw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N8NB1r4AAADb&#10;AAAADwAAAGRycy9kb3ducmV2LnhtbEWPzW7CMBCE75X6DtZW6q3YoeIvYDggqlY9QUDiusTbJE28&#10;jmwX6NvXlZA4jmbmG81idbWdOJMPjWMN2UCBIC6dabjScNi/vUxBhIhssHNMGn4pwGr5+LDA3LgL&#10;7+hcxEokCIccNdQx9rmUoazJYhi4njh5X85bjEn6ShqPlwS3nRwqNZYWG04LNfa0rqlsix+roT1M&#10;to1av38fP9vxyG+y02TkT1o/P2VqDiLSNd7Dt/aH0fA6g/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NB1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d1bfALkAAADb&#10;AAAADwAAAGRycy9kb3ducmV2LnhtbEVPy4rCMBTdD/gP4QruxkQZOqUahRGUWWqdx/bSXNsyzU1J&#10;0qp/bxbCLA/nvd7ebCdG8qF1rGExVyCIK2darjV8nfevOYgQkQ12jknDnQJsN5OXNRbGXflEYxlr&#10;kUI4FKihibEvpAxVQxbD3PXEibs4bzEm6GtpPF5TuO3kUqlMWmw5NTTY066h6q8crIbs+LFz1Tk/&#10;/PjfVh3dsL/n799az6YLtQIR6Rb/xU/3p9Hwltan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W3wC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hint="eastAsia" w:ascii="宋体" w:hAnsi="宋体" w:eastAsia="宋体" w:cs="宋体"/>
                <w:color w:val="000000"/>
                <w:sz w:val="16"/>
                <w:szCs w:val="16"/>
              </w:rPr>
            </w:pPr>
          </w:p>
        </w:tc>
        <w:tc>
          <w:tcPr>
            <w:tcW w:w="28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hint="eastAsia" w:ascii="宋体" w:hAnsi="宋体" w:eastAsia="宋体" w:cs="宋体"/>
                <w:color w:val="000000"/>
                <w:sz w:val="16"/>
                <w:szCs w:val="16"/>
              </w:rPr>
            </w:pPr>
          </w:p>
        </w:tc>
        <w:tc>
          <w:tcPr>
            <w:tcW w:w="803"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hint="eastAsia" w:ascii="宋体" w:hAnsi="宋体" w:eastAsia="宋体" w:cs="宋体"/>
                <w:color w:val="000000"/>
                <w:sz w:val="16"/>
                <w:szCs w:val="16"/>
              </w:rPr>
            </w:pPr>
          </w:p>
        </w:tc>
        <w:tc>
          <w:tcPr>
            <w:tcW w:w="11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hint="eastAsia" w:ascii="宋体" w:hAnsi="宋体" w:eastAsia="宋体" w:cs="宋体"/>
                <w:color w:val="000000"/>
                <w:sz w:val="16"/>
                <w:szCs w:val="16"/>
              </w:rPr>
            </w:pPr>
          </w:p>
        </w:tc>
        <w:tc>
          <w:tcPr>
            <w:tcW w:w="64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hint="eastAsia" w:ascii="宋体" w:hAnsi="宋体" w:eastAsia="宋体" w:cs="宋体"/>
                <w:color w:val="000000"/>
                <w:sz w:val="16"/>
                <w:szCs w:val="16"/>
              </w:rPr>
            </w:pPr>
          </w:p>
        </w:tc>
        <w:tc>
          <w:tcPr>
            <w:tcW w:w="111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hint="eastAsia" w:ascii="宋体" w:hAnsi="宋体" w:eastAsia="宋体" w:cs="宋体"/>
                <w:color w:val="000000"/>
                <w:sz w:val="16"/>
                <w:szCs w:val="16"/>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hint="eastAsia" w:ascii="宋体" w:hAnsi="宋体" w:eastAsia="宋体" w:cs="宋体"/>
                <w:color w:val="000000"/>
                <w:sz w:val="16"/>
                <w:szCs w:val="16"/>
              </w:rPr>
            </w:pPr>
          </w:p>
        </w:tc>
        <w:tc>
          <w:tcPr>
            <w:tcW w:w="126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hint="eastAsia" w:ascii="宋体" w:hAnsi="宋体" w:eastAsia="宋体" w:cs="宋体"/>
                <w:color w:val="000000"/>
                <w:sz w:val="16"/>
                <w:szCs w:val="16"/>
              </w:rPr>
            </w:pPr>
          </w:p>
        </w:tc>
        <w:tc>
          <w:tcPr>
            <w:tcW w:w="97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hint="eastAsia" w:ascii="宋体" w:hAnsi="宋体" w:eastAsia="宋体" w:cs="宋体"/>
                <w:color w:val="000000"/>
                <w:sz w:val="16"/>
                <w:szCs w:val="16"/>
              </w:rPr>
            </w:pPr>
          </w:p>
        </w:tc>
        <w:tc>
          <w:tcPr>
            <w:tcW w:w="137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公开03表</w:t>
            </w:r>
          </w:p>
        </w:tc>
      </w:tr>
      <w:tr>
        <w:tblPrEx>
          <w:tblCellMar>
            <w:top w:w="0" w:type="dxa"/>
            <w:left w:w="0" w:type="dxa"/>
            <w:bottom w:w="0" w:type="dxa"/>
            <w:right w:w="0" w:type="dxa"/>
          </w:tblCellMar>
        </w:tblPrEx>
        <w:trPr>
          <w:trHeight w:val="380" w:hRule="atLeast"/>
        </w:trPr>
        <w:tc>
          <w:tcPr>
            <w:tcW w:w="3146"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部门：</w:t>
            </w:r>
          </w:p>
        </w:tc>
        <w:tc>
          <w:tcPr>
            <w:tcW w:w="111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hint="eastAsia" w:ascii="宋体" w:hAnsi="宋体" w:eastAsia="宋体" w:cs="宋体"/>
                <w:color w:val="000000"/>
                <w:sz w:val="16"/>
                <w:szCs w:val="16"/>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hint="eastAsia" w:ascii="宋体" w:hAnsi="宋体" w:eastAsia="宋体" w:cs="宋体"/>
                <w:color w:val="000000"/>
                <w:sz w:val="16"/>
                <w:szCs w:val="16"/>
              </w:rPr>
            </w:pPr>
          </w:p>
        </w:tc>
        <w:tc>
          <w:tcPr>
            <w:tcW w:w="126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hint="eastAsia" w:ascii="宋体" w:hAnsi="宋体" w:eastAsia="宋体" w:cs="宋体"/>
                <w:color w:val="000000"/>
                <w:sz w:val="16"/>
                <w:szCs w:val="16"/>
              </w:rPr>
            </w:pPr>
          </w:p>
        </w:tc>
        <w:tc>
          <w:tcPr>
            <w:tcW w:w="2354"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金额单位：万元</w:t>
            </w:r>
          </w:p>
        </w:tc>
      </w:tr>
      <w:tr>
        <w:tblPrEx>
          <w:tblCellMar>
            <w:top w:w="0" w:type="dxa"/>
            <w:left w:w="0" w:type="dxa"/>
            <w:bottom w:w="0" w:type="dxa"/>
            <w:right w:w="0" w:type="dxa"/>
          </w:tblCellMar>
        </w:tblPrEx>
        <w:trPr>
          <w:trHeight w:val="837" w:hRule="atLeast"/>
        </w:trPr>
        <w:tc>
          <w:tcPr>
            <w:tcW w:w="4264"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项目</w:t>
            </w:r>
          </w:p>
        </w:tc>
        <w:tc>
          <w:tcPr>
            <w:tcW w:w="822"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本年支出合计</w:t>
            </w:r>
          </w:p>
        </w:tc>
        <w:tc>
          <w:tcPr>
            <w:tcW w:w="735"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基本支出</w:t>
            </w:r>
          </w:p>
        </w:tc>
        <w:tc>
          <w:tcPr>
            <w:tcW w:w="825"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项目支出</w:t>
            </w:r>
          </w:p>
        </w:tc>
        <w:tc>
          <w:tcPr>
            <w:tcW w:w="705"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上缴上级支出</w:t>
            </w:r>
          </w:p>
        </w:tc>
        <w:tc>
          <w:tcPr>
            <w:tcW w:w="795"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经营支出</w:t>
            </w:r>
          </w:p>
        </w:tc>
        <w:tc>
          <w:tcPr>
            <w:tcW w:w="85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对附属单位补助支出</w:t>
            </w:r>
          </w:p>
        </w:tc>
      </w:tr>
      <w:tr>
        <w:tblPrEx>
          <w:tblCellMar>
            <w:top w:w="0" w:type="dxa"/>
            <w:left w:w="0" w:type="dxa"/>
            <w:bottom w:w="0" w:type="dxa"/>
            <w:right w:w="0" w:type="dxa"/>
          </w:tblCellMar>
        </w:tblPrEx>
        <w:trPr>
          <w:trHeight w:val="782" w:hRule="atLeast"/>
        </w:trPr>
        <w:tc>
          <w:tcPr>
            <w:tcW w:w="138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功能分类科目编码</w:t>
            </w:r>
          </w:p>
        </w:tc>
        <w:tc>
          <w:tcPr>
            <w:tcW w:w="2882"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科目名称</w:t>
            </w:r>
          </w:p>
        </w:tc>
        <w:tc>
          <w:tcPr>
            <w:tcW w:w="822"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hint="eastAsia" w:ascii="宋体" w:hAnsi="宋体" w:eastAsia="宋体" w:cs="宋体"/>
                <w:color w:val="000000"/>
                <w:sz w:val="16"/>
                <w:szCs w:val="16"/>
              </w:rPr>
            </w:pPr>
          </w:p>
        </w:tc>
        <w:tc>
          <w:tcPr>
            <w:tcW w:w="735"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hint="eastAsia" w:ascii="宋体" w:hAnsi="宋体" w:eastAsia="宋体" w:cs="宋体"/>
                <w:color w:val="000000"/>
                <w:sz w:val="16"/>
                <w:szCs w:val="16"/>
              </w:rPr>
            </w:pPr>
          </w:p>
        </w:tc>
        <w:tc>
          <w:tcPr>
            <w:tcW w:w="825"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hint="eastAsia" w:ascii="宋体" w:hAnsi="宋体" w:eastAsia="宋体" w:cs="宋体"/>
                <w:color w:val="000000"/>
                <w:sz w:val="16"/>
                <w:szCs w:val="16"/>
              </w:rPr>
            </w:pPr>
          </w:p>
        </w:tc>
        <w:tc>
          <w:tcPr>
            <w:tcW w:w="705"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hint="eastAsia" w:ascii="宋体" w:hAnsi="宋体" w:eastAsia="宋体" w:cs="宋体"/>
                <w:color w:val="000000"/>
                <w:sz w:val="16"/>
                <w:szCs w:val="16"/>
              </w:rPr>
            </w:pPr>
          </w:p>
        </w:tc>
        <w:tc>
          <w:tcPr>
            <w:tcW w:w="795"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hint="eastAsia" w:ascii="宋体" w:hAnsi="宋体" w:eastAsia="宋体" w:cs="宋体"/>
                <w:color w:val="000000"/>
                <w:sz w:val="16"/>
                <w:szCs w:val="16"/>
              </w:rPr>
            </w:pPr>
          </w:p>
        </w:tc>
        <w:tc>
          <w:tcPr>
            <w:tcW w:w="85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395" w:hRule="atLeast"/>
        </w:trPr>
        <w:tc>
          <w:tcPr>
            <w:tcW w:w="4264" w:type="dxa"/>
            <w:gridSpan w:val="7"/>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栏次</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1</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2</w:t>
            </w: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3</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4</w:t>
            </w: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5</w:t>
            </w: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6</w:t>
            </w:r>
          </w:p>
        </w:tc>
      </w:tr>
      <w:tr>
        <w:tblPrEx>
          <w:tblCellMar>
            <w:top w:w="0" w:type="dxa"/>
            <w:left w:w="0" w:type="dxa"/>
            <w:bottom w:w="0" w:type="dxa"/>
            <w:right w:w="0" w:type="dxa"/>
          </w:tblCellMar>
        </w:tblPrEx>
        <w:trPr>
          <w:trHeight w:val="454" w:hRule="exact"/>
        </w:trPr>
        <w:tc>
          <w:tcPr>
            <w:tcW w:w="4264" w:type="dxa"/>
            <w:gridSpan w:val="7"/>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eastAsia="宋体" w:cs="宋体"/>
                <w:color w:val="000000"/>
                <w:sz w:val="16"/>
                <w:szCs w:val="16"/>
              </w:rPr>
            </w:pPr>
            <w:r>
              <w:rPr>
                <w:rFonts w:hint="eastAsia" w:ascii="宋体" w:hAnsi="宋体" w:eastAsia="宋体" w:cs="宋体"/>
                <w:color w:val="000000"/>
                <w:kern w:val="0"/>
                <w:sz w:val="16"/>
                <w:szCs w:val="16"/>
                <w:lang w:bidi="ar"/>
              </w:rPr>
              <w:t>合计</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b/>
                <w:color w:val="000000"/>
                <w:sz w:val="16"/>
                <w:szCs w:val="16"/>
              </w:rPr>
            </w:pPr>
            <w:r>
              <w:rPr>
                <w:rFonts w:hint="eastAsia" w:ascii="宋体" w:hAnsi="宋体" w:eastAsia="宋体" w:cs="宋体"/>
                <w:i w:val="0"/>
                <w:color w:val="000000"/>
                <w:kern w:val="0"/>
                <w:sz w:val="16"/>
                <w:szCs w:val="16"/>
                <w:u w:val="none"/>
                <w:lang w:val="en-US" w:eastAsia="zh-CN" w:bidi="ar"/>
              </w:rPr>
              <w:t>75915.02</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b/>
                <w:color w:val="000000"/>
                <w:sz w:val="16"/>
                <w:szCs w:val="16"/>
              </w:rPr>
            </w:pPr>
            <w:r>
              <w:rPr>
                <w:rFonts w:hint="eastAsia" w:ascii="宋体" w:hAnsi="宋体" w:eastAsia="宋体" w:cs="宋体"/>
                <w:i w:val="0"/>
                <w:color w:val="000000"/>
                <w:kern w:val="0"/>
                <w:sz w:val="16"/>
                <w:szCs w:val="16"/>
                <w:u w:val="none"/>
                <w:lang w:val="en-US" w:eastAsia="zh-CN" w:bidi="ar"/>
              </w:rPr>
              <w:t>8788.8</w:t>
            </w: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b/>
                <w:color w:val="000000"/>
                <w:sz w:val="16"/>
                <w:szCs w:val="16"/>
              </w:rPr>
            </w:pPr>
            <w:r>
              <w:rPr>
                <w:rFonts w:hint="eastAsia" w:ascii="宋体" w:hAnsi="宋体" w:eastAsia="宋体" w:cs="宋体"/>
                <w:i w:val="0"/>
                <w:color w:val="000000"/>
                <w:kern w:val="0"/>
                <w:sz w:val="16"/>
                <w:szCs w:val="16"/>
                <w:u w:val="none"/>
                <w:lang w:val="en-US" w:eastAsia="zh-CN" w:bidi="ar"/>
              </w:rPr>
              <w:t>67126.22</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b/>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b/>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b/>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201</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一般公共服务支出</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0.55</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0.55</w:t>
            </w: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20106</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财政事务</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0.55</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0.55</w:t>
            </w: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2010601</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行政运行</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0.55</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0.55</w:t>
            </w: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205</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教育支出</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21.76</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21.76</w:t>
            </w: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20508</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进修及培训</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21.76</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21.76</w:t>
            </w: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2050803</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培训支出</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21.76</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21.76</w:t>
            </w: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208</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社会保障和就业支出</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699.98</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699.98</w:t>
            </w: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20805</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行政事业单位离退休</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699.98</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699.98</w:t>
            </w: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2080505</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机关事业单位基本养老保险缴费支出</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590.99</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590.99</w:t>
            </w: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2080506</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机关事业单位职业年金缴费支出</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108.99</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108.99</w:t>
            </w: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210</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医疗卫生与计划生育支出</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613.01</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613.01</w:t>
            </w: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21011</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行政事业单位医疗</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613.01</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613.01</w:t>
            </w: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2101101</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行政单位医疗</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174.74</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174.74</w:t>
            </w: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2101102</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事业单位医疗</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438.26</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438.26</w:t>
            </w: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211</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节能环保支出</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10663.28</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10663.28</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21103</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污染防治</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10641.57</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10641.57</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2110301</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大气</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10641.57</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10641.57</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21199</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其他节能环保支出</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21.71</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21.71</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2119</w:t>
            </w:r>
            <w:r>
              <w:rPr>
                <w:sz w:val="44"/>
              </w:rPr>
              <mc:AlternateContent>
                <mc:Choice Requires="wpg">
                  <w:drawing>
                    <wp:anchor distT="0" distB="0" distL="114300" distR="114300" simplePos="0" relativeHeight="251704320" behindDoc="0" locked="1" layoutInCell="1" allowOverlap="1">
                      <wp:simplePos x="0" y="0"/>
                      <wp:positionH relativeFrom="column">
                        <wp:posOffset>-1027430</wp:posOffset>
                      </wp:positionH>
                      <wp:positionV relativeFrom="page">
                        <wp:posOffset>-1029970</wp:posOffset>
                      </wp:positionV>
                      <wp:extent cx="3088640" cy="523240"/>
                      <wp:effectExtent l="3175" t="0" r="1905" b="25400"/>
                      <wp:wrapNone/>
                      <wp:docPr id="105" name="组合 105"/>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10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70432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HJpSytwAAAANAQAADwAAAAAAAAABACAAAAAiAAAAZHJzL2Rvd25yZXYueG1sUEsBAhQAFAAA&#10;AAgAh07iQPZCfgpBAwAAQAkAAA4AAAAAAAAAAQAgAAAAKw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2heWs7sAAADc&#10;AAAADwAAAGRycy9kb3ducmV2LnhtbEVPS2sCMRC+F/wPYYTearIFV1mNHsRi8dSq4HXcjLvrbiZL&#10;El//vikUepuP7znz5cN24kY+NI41ZCMFgrh0puFKw2H/8TYFESKywc4xaXhSgOVi8DLHwrg7f9Nt&#10;FyuRQjgUqKGOsS+kDGVNFsPI9cSJOztvMSboK2k83lO47eS7Urm02HBqqLGnVU1lu7taDe1h8tWo&#10;1eZy3Lb52K+z02TsT1q/DjM1AxHpEf/Ff+5Pk+arHH6fSRfIx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heWs7sAAADc&#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CRhvLkAAADc&#10;AAAADwAAAGRycy9kb3ducmV2LnhtbEVPS4vCMBC+L/gfwgh7WxM9aKmmhRWUPfr2OjRjW7aZlCS+&#10;/r1ZWPA2H99zFuXDduJGPrSONYxHCgRx5UzLtYbDfvWVgQgR2WDnmDQ8KUBZDD4WmBt35y3ddrEW&#10;KYRDjhqaGPtcylA1ZDGMXE+cuIvzFmOCvpbG4z2F205OlJpKiy2nhgZ7WjZU/e6uVsN087101T5b&#10;n/y5VRt3XT2z2VHrz+FYzUFEesS3+N/9Y9J8NYO/Z9IFsng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gkYby5AAAA3A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宋体" w:hAnsi="宋体" w:eastAsia="宋体" w:cs="宋体"/>
                <w:i w:val="0"/>
                <w:color w:val="000000"/>
                <w:kern w:val="0"/>
                <w:sz w:val="16"/>
                <w:szCs w:val="16"/>
                <w:u w:val="none"/>
                <w:lang w:val="en-US" w:eastAsia="zh-CN" w:bidi="ar"/>
              </w:rPr>
              <w:t>901</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其他节能环保支出</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21.71</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21.71</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城乡社区支出</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62190.58</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6469.68</w:t>
            </w: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55720.9</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21201</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城乡社区管理事务</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9657.39</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5888.28</w:t>
            </w: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3769.11</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2120101</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行政运行</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2138.63</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1783.24</w:t>
            </w: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355.39</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2120105</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工程建设标准规范编制与监管</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327.73</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327.73</w:t>
            </w: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2120106</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工程建设管理</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1548.29</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1548.29</w:t>
            </w: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2120199</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其他城乡社区管理事务支出</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5642.74</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2229.02</w:t>
            </w: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3413.72</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21202</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城乡社区规划与管理</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rPr>
            </w:pPr>
            <w:r>
              <w:rPr>
                <w:rFonts w:hint="eastAsia" w:ascii="宋体" w:hAnsi="宋体" w:eastAsia="宋体" w:cs="宋体"/>
                <w:i w:val="0"/>
                <w:color w:val="000000"/>
                <w:kern w:val="0"/>
                <w:sz w:val="16"/>
                <w:szCs w:val="16"/>
                <w:u w:val="none"/>
                <w:lang w:val="en-US" w:eastAsia="zh-CN" w:bidi="ar"/>
              </w:rPr>
              <w:t>42.9</w:t>
            </w:r>
            <w:r>
              <w:rPr>
                <w:rFonts w:hint="eastAsia" w:ascii="宋体" w:hAnsi="宋体" w:cs="宋体"/>
                <w:i w:val="0"/>
                <w:color w:val="000000"/>
                <w:kern w:val="0"/>
                <w:sz w:val="16"/>
                <w:szCs w:val="16"/>
                <w:u w:val="none"/>
                <w:lang w:val="en-US" w:eastAsia="zh-CN" w:bidi="ar"/>
              </w:rPr>
              <w:t>0</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42.9</w:t>
            </w:r>
            <w:r>
              <w:rPr>
                <w:rFonts w:hint="eastAsia" w:ascii="宋体" w:hAnsi="宋体" w:cs="宋体"/>
                <w:i w:val="0"/>
                <w:color w:val="000000"/>
                <w:kern w:val="0"/>
                <w:sz w:val="16"/>
                <w:szCs w:val="16"/>
                <w:u w:val="none"/>
                <w:lang w:val="en-US" w:eastAsia="zh-CN" w:bidi="ar"/>
              </w:rPr>
              <w:t>0</w:t>
            </w: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2120201</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城乡社区规划与管理</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42.9</w:t>
            </w:r>
            <w:r>
              <w:rPr>
                <w:rFonts w:hint="eastAsia" w:ascii="宋体" w:hAnsi="宋体" w:cs="宋体"/>
                <w:i w:val="0"/>
                <w:color w:val="000000"/>
                <w:kern w:val="0"/>
                <w:sz w:val="16"/>
                <w:szCs w:val="16"/>
                <w:u w:val="none"/>
                <w:lang w:val="en-US" w:eastAsia="zh-CN" w:bidi="ar"/>
              </w:rPr>
              <w:t>0</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42.9</w:t>
            </w:r>
            <w:r>
              <w:rPr>
                <w:rFonts w:hint="eastAsia" w:ascii="宋体" w:hAnsi="宋体" w:cs="宋体"/>
                <w:i w:val="0"/>
                <w:color w:val="000000"/>
                <w:kern w:val="0"/>
                <w:sz w:val="16"/>
                <w:szCs w:val="16"/>
                <w:u w:val="none"/>
                <w:lang w:val="en-US" w:eastAsia="zh-CN" w:bidi="ar"/>
              </w:rPr>
              <w:t>0</w:t>
            </w: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21203</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城乡社区公共设施</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112.78</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112.78</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2120399</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其他城乡社区公共设施支出</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112.78</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112.78</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21205</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城乡社区环境卫生</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rPr>
            </w:pPr>
            <w:r>
              <w:rPr>
                <w:rFonts w:hint="eastAsia" w:ascii="宋体" w:hAnsi="宋体" w:eastAsia="宋体" w:cs="宋体"/>
                <w:i w:val="0"/>
                <w:color w:val="000000"/>
                <w:kern w:val="0"/>
                <w:sz w:val="16"/>
                <w:szCs w:val="16"/>
                <w:u w:val="none"/>
                <w:lang w:val="en-US" w:eastAsia="zh-CN" w:bidi="ar"/>
              </w:rPr>
              <w:t>293.5</w:t>
            </w:r>
            <w:r>
              <w:rPr>
                <w:rFonts w:hint="eastAsia" w:ascii="宋体" w:hAnsi="宋体" w:cs="宋体"/>
                <w:i w:val="0"/>
                <w:color w:val="000000"/>
                <w:kern w:val="0"/>
                <w:sz w:val="16"/>
                <w:szCs w:val="16"/>
                <w:u w:val="none"/>
                <w:lang w:val="en-US" w:eastAsia="zh-CN" w:bidi="ar"/>
              </w:rPr>
              <w:t>0</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293.5</w:t>
            </w:r>
            <w:r>
              <w:rPr>
                <w:rFonts w:hint="eastAsia" w:ascii="宋体" w:hAnsi="宋体" w:cs="宋体"/>
                <w:i w:val="0"/>
                <w:color w:val="000000"/>
                <w:kern w:val="0"/>
                <w:sz w:val="16"/>
                <w:szCs w:val="16"/>
                <w:u w:val="none"/>
                <w:lang w:val="en-US" w:eastAsia="zh-CN" w:bidi="ar"/>
              </w:rPr>
              <w:t>0</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2120501</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城乡社区环境卫生</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293.5</w:t>
            </w:r>
            <w:r>
              <w:rPr>
                <w:rFonts w:hint="eastAsia" w:ascii="宋体" w:hAnsi="宋体" w:cs="宋体"/>
                <w:i w:val="0"/>
                <w:color w:val="000000"/>
                <w:kern w:val="0"/>
                <w:sz w:val="16"/>
                <w:szCs w:val="16"/>
                <w:u w:val="none"/>
                <w:lang w:val="en-US" w:eastAsia="zh-CN" w:bidi="ar"/>
              </w:rPr>
              <w:t>0</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rPr>
            </w:pPr>
            <w:r>
              <w:rPr>
                <w:rFonts w:hint="eastAsia" w:ascii="宋体" w:hAnsi="宋体" w:eastAsia="宋体" w:cs="宋体"/>
                <w:i w:val="0"/>
                <w:color w:val="000000"/>
                <w:kern w:val="0"/>
                <w:sz w:val="16"/>
                <w:szCs w:val="16"/>
                <w:u w:val="none"/>
                <w:lang w:val="en-US" w:eastAsia="zh-CN" w:bidi="ar"/>
              </w:rPr>
              <w:t>293.5</w:t>
            </w:r>
            <w:r>
              <w:rPr>
                <w:rFonts w:hint="eastAsia" w:ascii="宋体" w:hAnsi="宋体" w:cs="宋体"/>
                <w:i w:val="0"/>
                <w:color w:val="000000"/>
                <w:kern w:val="0"/>
                <w:sz w:val="16"/>
                <w:szCs w:val="16"/>
                <w:u w:val="none"/>
                <w:lang w:val="en-US" w:eastAsia="zh-CN" w:bidi="ar"/>
              </w:rPr>
              <w:t>0</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21206</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建设市场管理与监督</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538.5</w:t>
            </w:r>
            <w:r>
              <w:rPr>
                <w:rFonts w:hint="eastAsia" w:ascii="宋体" w:hAnsi="宋体" w:cs="宋体"/>
                <w:i w:val="0"/>
                <w:color w:val="000000"/>
                <w:kern w:val="0"/>
                <w:sz w:val="16"/>
                <w:szCs w:val="16"/>
                <w:u w:val="none"/>
                <w:lang w:val="en-US" w:eastAsia="zh-CN" w:bidi="ar"/>
              </w:rPr>
              <w:t>0</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rPr>
            </w:pPr>
            <w:r>
              <w:rPr>
                <w:rFonts w:hint="eastAsia" w:ascii="宋体" w:hAnsi="宋体" w:eastAsia="宋体" w:cs="宋体"/>
                <w:i w:val="0"/>
                <w:color w:val="000000"/>
                <w:kern w:val="0"/>
                <w:sz w:val="16"/>
                <w:szCs w:val="16"/>
                <w:u w:val="none"/>
                <w:lang w:val="en-US" w:eastAsia="zh-CN" w:bidi="ar"/>
              </w:rPr>
              <w:t>538.5</w:t>
            </w:r>
            <w:r>
              <w:rPr>
                <w:rFonts w:hint="eastAsia" w:ascii="宋体" w:hAnsi="宋体" w:cs="宋体"/>
                <w:i w:val="0"/>
                <w:color w:val="000000"/>
                <w:kern w:val="0"/>
                <w:sz w:val="16"/>
                <w:szCs w:val="16"/>
                <w:u w:val="none"/>
                <w:lang w:val="en-US" w:eastAsia="zh-CN" w:bidi="ar"/>
              </w:rPr>
              <w:t>0</w:t>
            </w: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2120601</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建设市场管理与监督</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538.5</w:t>
            </w:r>
            <w:r>
              <w:rPr>
                <w:rFonts w:hint="eastAsia" w:ascii="宋体" w:hAnsi="宋体" w:cs="宋体"/>
                <w:i w:val="0"/>
                <w:color w:val="000000"/>
                <w:kern w:val="0"/>
                <w:sz w:val="16"/>
                <w:szCs w:val="16"/>
                <w:u w:val="none"/>
                <w:lang w:val="en-US" w:eastAsia="zh-CN" w:bidi="ar"/>
              </w:rPr>
              <w:t>0</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538.5</w:t>
            </w:r>
            <w:r>
              <w:rPr>
                <w:rFonts w:hint="eastAsia" w:ascii="宋体" w:hAnsi="宋体" w:cs="宋体"/>
                <w:i w:val="0"/>
                <w:color w:val="000000"/>
                <w:kern w:val="0"/>
                <w:sz w:val="16"/>
                <w:szCs w:val="16"/>
                <w:u w:val="none"/>
                <w:lang w:val="en-US" w:eastAsia="zh-CN" w:bidi="ar"/>
              </w:rPr>
              <w:t>0</w:t>
            </w: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68" w:hRule="atLeas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21208</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国有土地使用权出让收入及对应专项债务收入安排的支出</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rPr>
            </w:pPr>
            <w:r>
              <w:rPr>
                <w:rFonts w:hint="eastAsia" w:ascii="宋体" w:hAnsi="宋体" w:eastAsia="宋体" w:cs="宋体"/>
                <w:i w:val="0"/>
                <w:color w:val="000000"/>
                <w:kern w:val="0"/>
                <w:sz w:val="16"/>
                <w:szCs w:val="16"/>
                <w:u w:val="none"/>
                <w:lang w:val="en-US" w:eastAsia="zh-CN" w:bidi="ar"/>
              </w:rPr>
              <w:t>32166.9</w:t>
            </w:r>
            <w:r>
              <w:rPr>
                <w:rFonts w:hint="eastAsia" w:ascii="宋体" w:hAnsi="宋体" w:cs="宋体"/>
                <w:i w:val="0"/>
                <w:color w:val="000000"/>
                <w:kern w:val="0"/>
                <w:sz w:val="16"/>
                <w:szCs w:val="16"/>
                <w:u w:val="none"/>
                <w:lang w:val="en-US" w:eastAsia="zh-CN" w:bidi="ar"/>
              </w:rPr>
              <w:t>0</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rPr>
            </w:pPr>
            <w:r>
              <w:rPr>
                <w:rFonts w:hint="eastAsia" w:ascii="宋体" w:hAnsi="宋体" w:eastAsia="宋体" w:cs="宋体"/>
                <w:i w:val="0"/>
                <w:color w:val="000000"/>
                <w:kern w:val="0"/>
                <w:sz w:val="16"/>
                <w:szCs w:val="16"/>
                <w:u w:val="none"/>
                <w:lang w:val="en-US" w:eastAsia="zh-CN" w:bidi="ar"/>
              </w:rPr>
              <w:t>32166.9</w:t>
            </w:r>
            <w:r>
              <w:rPr>
                <w:rFonts w:hint="eastAsia" w:ascii="宋体" w:hAnsi="宋体" w:cs="宋体"/>
                <w:i w:val="0"/>
                <w:color w:val="000000"/>
                <w:kern w:val="0"/>
                <w:sz w:val="16"/>
                <w:szCs w:val="16"/>
                <w:u w:val="none"/>
                <w:lang w:val="en-US" w:eastAsia="zh-CN" w:bidi="ar"/>
              </w:rPr>
              <w:t>0</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2120807</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廉租住房支出</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2258.46</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2258.46</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2120811</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公共租赁住房支出</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29908.44</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29908.44</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21299</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其他城乡社区支出</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19378.61</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19378.61</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2129999</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其他城乡社区支出</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19378.61</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19378.61</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221</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住房保障支出</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1725.86</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983.83</w:t>
            </w: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742.04</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22101</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保障性安居工程支出</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742.04</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742.04</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2210106</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公共租赁住房</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rPr>
            </w:pPr>
            <w:r>
              <w:rPr>
                <w:rFonts w:hint="eastAsia" w:ascii="宋体" w:hAnsi="宋体" w:eastAsia="宋体" w:cs="宋体"/>
                <w:i w:val="0"/>
                <w:color w:val="000000"/>
                <w:kern w:val="0"/>
                <w:sz w:val="16"/>
                <w:szCs w:val="16"/>
                <w:u w:val="none"/>
                <w:lang w:val="en-US" w:eastAsia="zh-CN" w:bidi="ar"/>
              </w:rPr>
              <w:t>314</w:t>
            </w:r>
            <w:r>
              <w:rPr>
                <w:rFonts w:hint="eastAsia" w:ascii="宋体" w:hAnsi="宋体" w:cs="宋体"/>
                <w:i w:val="0"/>
                <w:color w:val="000000"/>
                <w:kern w:val="0"/>
                <w:sz w:val="16"/>
                <w:szCs w:val="16"/>
                <w:u w:val="none"/>
                <w:lang w:val="en-US" w:eastAsia="zh-CN" w:bidi="ar"/>
              </w:rPr>
              <w:t>.00</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rPr>
            </w:pPr>
            <w:r>
              <w:rPr>
                <w:rFonts w:hint="eastAsia" w:ascii="宋体" w:hAnsi="宋体" w:eastAsia="宋体" w:cs="宋体"/>
                <w:i w:val="0"/>
                <w:color w:val="000000"/>
                <w:kern w:val="0"/>
                <w:sz w:val="16"/>
                <w:szCs w:val="16"/>
                <w:u w:val="none"/>
                <w:lang w:val="en-US" w:eastAsia="zh-CN" w:bidi="ar"/>
              </w:rPr>
              <w:t>314</w:t>
            </w:r>
            <w:r>
              <w:rPr>
                <w:rFonts w:hint="eastAsia" w:ascii="宋体" w:hAnsi="宋体" w:cs="宋体"/>
                <w:i w:val="0"/>
                <w:color w:val="000000"/>
                <w:kern w:val="0"/>
                <w:sz w:val="16"/>
                <w:szCs w:val="16"/>
                <w:u w:val="none"/>
                <w:lang w:val="en-US" w:eastAsia="zh-CN" w:bidi="ar"/>
              </w:rPr>
              <w:t>.00</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2210107</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保障性住房租金补贴</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rPr>
            </w:pPr>
            <w:r>
              <w:rPr>
                <w:rFonts w:hint="eastAsia" w:ascii="宋体" w:hAnsi="宋体" w:eastAsia="宋体" w:cs="宋体"/>
                <w:i w:val="0"/>
                <w:color w:val="000000"/>
                <w:kern w:val="0"/>
                <w:sz w:val="16"/>
                <w:szCs w:val="16"/>
                <w:u w:val="none"/>
                <w:lang w:val="en-US" w:eastAsia="zh-CN" w:bidi="ar"/>
              </w:rPr>
              <w:t>369.2</w:t>
            </w:r>
            <w:r>
              <w:rPr>
                <w:rFonts w:hint="eastAsia" w:ascii="宋体" w:hAnsi="宋体" w:cs="宋体"/>
                <w:i w:val="0"/>
                <w:color w:val="000000"/>
                <w:kern w:val="0"/>
                <w:sz w:val="16"/>
                <w:szCs w:val="16"/>
                <w:u w:val="none"/>
                <w:lang w:val="en-US" w:eastAsia="zh-CN" w:bidi="ar"/>
              </w:rPr>
              <w:t>0</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lang w:val="en-US"/>
              </w:rPr>
            </w:pPr>
            <w:r>
              <w:rPr>
                <w:rFonts w:hint="eastAsia" w:ascii="宋体" w:hAnsi="宋体" w:eastAsia="宋体" w:cs="宋体"/>
                <w:i w:val="0"/>
                <w:color w:val="000000"/>
                <w:kern w:val="0"/>
                <w:sz w:val="16"/>
                <w:szCs w:val="16"/>
                <w:u w:val="none"/>
                <w:lang w:val="en-US" w:eastAsia="zh-CN" w:bidi="ar"/>
              </w:rPr>
              <w:t>369.2</w:t>
            </w:r>
            <w:r>
              <w:rPr>
                <w:rFonts w:hint="eastAsia" w:ascii="宋体" w:hAnsi="宋体" w:cs="宋体"/>
                <w:i w:val="0"/>
                <w:color w:val="000000"/>
                <w:kern w:val="0"/>
                <w:sz w:val="16"/>
                <w:szCs w:val="16"/>
                <w:u w:val="none"/>
                <w:lang w:val="en-US" w:eastAsia="zh-CN" w:bidi="ar"/>
              </w:rPr>
              <w:t>0</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2210199</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其他保障性安居工程支出</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58.84</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58.84</w:t>
            </w: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22102</w:t>
            </w:r>
            <w:r>
              <w:rPr>
                <w:sz w:val="44"/>
              </w:rPr>
              <mc:AlternateContent>
                <mc:Choice Requires="wpg">
                  <w:drawing>
                    <wp:anchor distT="0" distB="0" distL="114300" distR="114300" simplePos="0" relativeHeight="251704320" behindDoc="0" locked="1" layoutInCell="1" allowOverlap="1">
                      <wp:simplePos x="0" y="0"/>
                      <wp:positionH relativeFrom="column">
                        <wp:posOffset>-1027430</wp:posOffset>
                      </wp:positionH>
                      <wp:positionV relativeFrom="page">
                        <wp:posOffset>-1029970</wp:posOffset>
                      </wp:positionV>
                      <wp:extent cx="3088640" cy="523240"/>
                      <wp:effectExtent l="3175" t="0" r="1905" b="25400"/>
                      <wp:wrapNone/>
                      <wp:docPr id="108" name="组合 10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10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70432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JpSytwAAAANAQAADwAAAAAAAAABACAAAAAiAAAAZHJzL2Rvd25yZXYueG1sUEsBAhQA&#10;FAAAAAgAh07iQD3KOYBEAwAAQAkAAA4AAAAAAAAAAQAgAAAAKw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q4gCwbsAAADc&#10;AAAADwAAAGRycy9kb3ducmV2LnhtbEVPS2sCMRC+F/wPYQRvNVnB12r0IBalp9YKXsfNuLvuZrIk&#10;qY9/3xQKvc3H95zl+mFbcSMfascasqECQVw4U3Op4fj19joDESKywdYxaXhSgPWq97LE3Lg7f9Lt&#10;EEuRQjjkqKGKsculDEVFFsPQdcSJuzhvMSboS2k83lO4beVIqYm0WHNqqLCjTUVFc/i2Gprj9KNW&#10;m9319N5Mxn6bnadjf9Z60M/UAkSkR/wX/7n3Js1Xc/h9Jl0gV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4gCwbsAAADc&#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khRvFb0AAADc&#10;AAAADwAAAGRycy9kb3ducmV2LnhtbEWPT2/CMAzF70h8h8hIu0FSDlB1BKQhgXZkMLar1Xhttcap&#10;kvDv288HpN1svef3fl5t7r5XV4qpC2yhmBlQxHVwHTcWPk+7aQkqZWSHfWCy8KAEm/V4tMLKhRt/&#10;0PWYGyUhnCq00OY8VFqnuiWPaRYGYtF+QvSYZY2NdhFvEu57PTdmoT12LA0tDrRtqf49XryFxeFt&#10;G+pTuf+K3505hMvuUS7P1r5MCvMKKtM9/5uf1+9O8AvBl2dkAr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FG8VvQAA&#10;ANw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住房改革支出</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373.73</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373.73</w:t>
            </w: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2210201</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住房公积金</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373.73</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373.73</w:t>
            </w: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22103</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城乡社区住宅</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610.09</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610.09</w:t>
            </w: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454" w:hRule="exact"/>
        </w:trPr>
        <w:tc>
          <w:tcPr>
            <w:tcW w:w="661"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2210399</w:t>
            </w:r>
          </w:p>
        </w:tc>
        <w:tc>
          <w:tcPr>
            <w:tcW w:w="3603" w:type="dxa"/>
            <w:gridSpan w:val="4"/>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 xml:space="preserve">  其他城乡社区住宅支出</w:t>
            </w:r>
          </w:p>
        </w:tc>
        <w:tc>
          <w:tcPr>
            <w:tcW w:w="822"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610.09</w:t>
            </w:r>
          </w:p>
        </w:tc>
        <w:tc>
          <w:tcPr>
            <w:tcW w:w="73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6"/>
                <w:szCs w:val="16"/>
              </w:rPr>
            </w:pPr>
            <w:r>
              <w:rPr>
                <w:rFonts w:hint="eastAsia" w:ascii="宋体" w:hAnsi="宋体" w:eastAsia="宋体" w:cs="宋体"/>
                <w:i w:val="0"/>
                <w:color w:val="000000"/>
                <w:kern w:val="0"/>
                <w:sz w:val="16"/>
                <w:szCs w:val="16"/>
                <w:u w:val="none"/>
                <w:lang w:val="en-US" w:eastAsia="zh-CN" w:bidi="ar"/>
              </w:rPr>
              <w:t>610.09</w:t>
            </w:r>
          </w:p>
        </w:tc>
        <w:tc>
          <w:tcPr>
            <w:tcW w:w="82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6"/>
                <w:szCs w:val="16"/>
              </w:rPr>
            </w:pPr>
          </w:p>
        </w:tc>
        <w:tc>
          <w:tcPr>
            <w:tcW w:w="7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79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c>
          <w:tcPr>
            <w:tcW w:w="8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eastAsia" w:ascii="宋体" w:hAnsi="宋体" w:eastAsia="宋体" w:cs="宋体"/>
                <w:color w:val="000000"/>
                <w:sz w:val="16"/>
                <w:szCs w:val="16"/>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财政拨款收入支出决</w:t>
            </w:r>
            <w:r>
              <w:rPr>
                <w:sz w:val="44"/>
              </w:rPr>
              <mc:AlternateContent>
                <mc:Choice Requires="wpg">
                  <w:drawing>
                    <wp:anchor distT="0" distB="0" distL="114300" distR="114300" simplePos="0" relativeHeight="251679744"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3" name="组合 43"/>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4"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7974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AcmlLK3AAAAA0BAAAPAAAAAAAAAAEAIAAAACIAAABkcnMvZG93bnJldi54bWxQSwECFAAU&#10;AAAACACHTuJAF/Oux0MDAAA8CQAADgAAAAAAAAABACAAAAAr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gcSdNb4AAADb&#10;AAAADwAAAGRycy9kb3ducmV2LnhtbEWPzWsCMRTE7wX/h/AEbzVZ8aNsjR5EsXhqVfD63Lzubnfz&#10;siTxo/+9KRQ8DjPzG2a+vNtWXMmH2rGGbKhAEBfO1FxqOB42r28gQkQ22DomDb8UYLnovcwxN+7G&#10;X3Tdx1IkCIccNVQxdrmUoajIYhi6jjh5385bjEn6UhqPtwS3rRwpNZUWa04LFXa0qqho9heroTnO&#10;Pmu12v6cds104tfZeTbxZ60H/Uy9g4h0j8/wf/vDaBiP4e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Sd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yF8mLsAAADb&#10;AAAADwAAAGRycy9kb3ducmV2LnhtbEWPS4sCMRCE78L+h9ALe9PExdVhNAorKHv07bWZtDODk86Q&#10;xNe/3wiCx6KqvqIms7ttxJV8qB1r6PcUCOLCmZpLDbvtopuBCBHZYOOYNDwowGz60ZlgbtyN13Td&#10;xFIkCIccNVQxtrmUoajIYui5ljh5J+ctxiR9KY3HW4LbRn4rNZQWa04LFbY0r6g4by5Ww3D1O3fF&#10;Nlse/LFWK3dZPLLRXuuvz74ag4h0j+/wq/1nNAx+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F8mL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部门：</w:t>
            </w: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收     入</w:t>
            </w:r>
          </w:p>
        </w:tc>
        <w:tc>
          <w:tcPr>
            <w:tcW w:w="6153"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行次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栏次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r>
      <w:tr>
        <w:tblPrEx>
          <w:tblCellMar>
            <w:top w:w="0" w:type="dxa"/>
            <w:left w:w="0" w:type="dxa"/>
            <w:bottom w:w="0" w:type="dxa"/>
            <w:right w:w="0" w:type="dxa"/>
          </w:tblCellMar>
        </w:tblPrEx>
        <w:trPr>
          <w:trHeight w:val="431"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一、一般公共预算财政拨款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8"/>
                <w:szCs w:val="18"/>
              </w:rPr>
            </w:pPr>
            <w:r>
              <w:rPr>
                <w:rFonts w:hint="eastAsia" w:ascii="宋体" w:hAnsi="宋体" w:eastAsia="宋体" w:cs="宋体"/>
                <w:i w:val="0"/>
                <w:color w:val="000000"/>
                <w:kern w:val="0"/>
                <w:sz w:val="18"/>
                <w:szCs w:val="18"/>
                <w:u w:val="none"/>
                <w:lang w:val="en-US" w:eastAsia="zh-CN" w:bidi="ar"/>
              </w:rPr>
              <w:t>54623.6</w:t>
            </w:r>
            <w:r>
              <w:rPr>
                <w:rFonts w:hint="eastAsia" w:ascii="宋体" w:hAnsi="宋体" w:cs="宋体"/>
                <w:i w:val="0"/>
                <w:color w:val="000000"/>
                <w:kern w:val="0"/>
                <w:sz w:val="18"/>
                <w:szCs w:val="18"/>
                <w:u w:val="none"/>
                <w:lang w:val="en-US" w:eastAsia="zh-CN" w:bidi="ar"/>
              </w:rPr>
              <w:t>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一、一般公共服务支出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8"/>
                <w:szCs w:val="18"/>
              </w:rPr>
            </w:pPr>
            <w:r>
              <w:rPr>
                <w:rFonts w:hint="eastAsia" w:ascii="宋体" w:hAnsi="宋体" w:eastAsia="宋体" w:cs="宋体"/>
                <w:i w:val="0"/>
                <w:color w:val="000000"/>
                <w:kern w:val="0"/>
                <w:sz w:val="18"/>
                <w:szCs w:val="18"/>
                <w:u w:val="none"/>
                <w:lang w:val="en-US" w:eastAsia="zh-CN" w:bidi="ar"/>
              </w:rPr>
              <w:t>0.55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8"/>
                <w:szCs w:val="18"/>
              </w:rPr>
            </w:pPr>
            <w:r>
              <w:rPr>
                <w:rFonts w:hint="eastAsia" w:ascii="宋体" w:hAnsi="宋体" w:eastAsia="宋体" w:cs="宋体"/>
                <w:i w:val="0"/>
                <w:color w:val="000000"/>
                <w:kern w:val="0"/>
                <w:sz w:val="18"/>
                <w:szCs w:val="18"/>
                <w:u w:val="none"/>
                <w:lang w:val="en-US" w:eastAsia="zh-CN" w:bidi="ar"/>
              </w:rPr>
              <w:t>0.55</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r>
      <w:tr>
        <w:tblPrEx>
          <w:tblCellMar>
            <w:top w:w="0" w:type="dxa"/>
            <w:left w:w="0" w:type="dxa"/>
            <w:bottom w:w="0" w:type="dxa"/>
            <w:right w:w="0" w:type="dxa"/>
          </w:tblCellMar>
        </w:tblPrEx>
        <w:trPr>
          <w:trHeight w:val="431"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8"/>
                <w:szCs w:val="18"/>
              </w:rPr>
            </w:pPr>
            <w:r>
              <w:rPr>
                <w:rFonts w:hint="eastAsia" w:ascii="宋体" w:hAnsi="宋体" w:eastAsia="宋体" w:cs="宋体"/>
                <w:i w:val="0"/>
                <w:color w:val="000000"/>
                <w:kern w:val="0"/>
                <w:sz w:val="18"/>
                <w:szCs w:val="18"/>
                <w:u w:val="none"/>
                <w:lang w:val="en-US" w:eastAsia="zh-CN" w:bidi="ar"/>
              </w:rPr>
              <w:t>33802.88</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二、外交支出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r>
      <w:tr>
        <w:tblPrEx>
          <w:tblCellMar>
            <w:top w:w="0" w:type="dxa"/>
            <w:left w:w="0" w:type="dxa"/>
            <w:bottom w:w="0" w:type="dxa"/>
            <w:right w:w="0" w:type="dxa"/>
          </w:tblCellMar>
        </w:tblPrEx>
        <w:trPr>
          <w:trHeight w:val="431"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三、国防支出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r>
      <w:tr>
        <w:tblPrEx>
          <w:tblCellMar>
            <w:top w:w="0" w:type="dxa"/>
            <w:left w:w="0" w:type="dxa"/>
            <w:bottom w:w="0" w:type="dxa"/>
            <w:right w:w="0" w:type="dxa"/>
          </w:tblCellMar>
        </w:tblPrEx>
        <w:trPr>
          <w:trHeight w:val="431"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四、公共安全支出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r>
      <w:tr>
        <w:tblPrEx>
          <w:tblCellMar>
            <w:top w:w="0" w:type="dxa"/>
            <w:left w:w="0" w:type="dxa"/>
            <w:bottom w:w="0" w:type="dxa"/>
            <w:right w:w="0" w:type="dxa"/>
          </w:tblCellMar>
        </w:tblPrEx>
        <w:trPr>
          <w:trHeight w:val="431"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五、教育支出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8"/>
                <w:szCs w:val="18"/>
              </w:rPr>
            </w:pPr>
            <w:r>
              <w:rPr>
                <w:rFonts w:hint="eastAsia" w:ascii="宋体" w:hAnsi="宋体" w:eastAsia="宋体" w:cs="宋体"/>
                <w:i w:val="0"/>
                <w:color w:val="000000"/>
                <w:kern w:val="0"/>
                <w:sz w:val="18"/>
                <w:szCs w:val="18"/>
                <w:u w:val="none"/>
                <w:lang w:val="en-US" w:eastAsia="zh-CN" w:bidi="ar"/>
              </w:rPr>
              <w:t>21.76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8"/>
                <w:szCs w:val="18"/>
              </w:rPr>
            </w:pPr>
            <w:r>
              <w:rPr>
                <w:rFonts w:hint="eastAsia" w:ascii="宋体" w:hAnsi="宋体" w:eastAsia="宋体" w:cs="宋体"/>
                <w:i w:val="0"/>
                <w:color w:val="000000"/>
                <w:kern w:val="0"/>
                <w:sz w:val="18"/>
                <w:szCs w:val="18"/>
                <w:u w:val="none"/>
                <w:lang w:val="en-US" w:eastAsia="zh-CN" w:bidi="ar"/>
              </w:rPr>
              <w:t>21.76</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r>
      <w:tr>
        <w:tblPrEx>
          <w:tblCellMar>
            <w:top w:w="0" w:type="dxa"/>
            <w:left w:w="0" w:type="dxa"/>
            <w:bottom w:w="0" w:type="dxa"/>
            <w:right w:w="0" w:type="dxa"/>
          </w:tblCellMar>
        </w:tblPrEx>
        <w:trPr>
          <w:trHeight w:val="431"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六、科学技术支出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r>
      <w:tr>
        <w:tblPrEx>
          <w:tblCellMar>
            <w:top w:w="0" w:type="dxa"/>
            <w:left w:w="0" w:type="dxa"/>
            <w:bottom w:w="0" w:type="dxa"/>
            <w:right w:w="0" w:type="dxa"/>
          </w:tblCellMar>
        </w:tblPrEx>
        <w:trPr>
          <w:trHeight w:val="431"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七、文化体育与传媒支出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r>
      <w:tr>
        <w:tblPrEx>
          <w:tblCellMar>
            <w:top w:w="0" w:type="dxa"/>
            <w:left w:w="0" w:type="dxa"/>
            <w:bottom w:w="0" w:type="dxa"/>
            <w:right w:w="0" w:type="dxa"/>
          </w:tblCellMar>
        </w:tblPrEx>
        <w:trPr>
          <w:trHeight w:val="431"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八、社会保障和就业支出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8"/>
                <w:szCs w:val="18"/>
              </w:rPr>
            </w:pPr>
            <w:r>
              <w:rPr>
                <w:rFonts w:hint="eastAsia" w:ascii="宋体" w:hAnsi="宋体" w:eastAsia="宋体" w:cs="宋体"/>
                <w:i w:val="0"/>
                <w:color w:val="000000"/>
                <w:kern w:val="0"/>
                <w:sz w:val="18"/>
                <w:szCs w:val="18"/>
                <w:u w:val="none"/>
                <w:lang w:val="en-US" w:eastAsia="zh-CN" w:bidi="ar"/>
              </w:rPr>
              <w:t>699.98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8"/>
                <w:szCs w:val="18"/>
              </w:rPr>
            </w:pPr>
            <w:r>
              <w:rPr>
                <w:rFonts w:hint="eastAsia" w:ascii="宋体" w:hAnsi="宋体" w:eastAsia="宋体" w:cs="宋体"/>
                <w:i w:val="0"/>
                <w:color w:val="000000"/>
                <w:kern w:val="0"/>
                <w:sz w:val="18"/>
                <w:szCs w:val="18"/>
                <w:u w:val="none"/>
                <w:lang w:val="en-US" w:eastAsia="zh-CN" w:bidi="ar"/>
              </w:rPr>
              <w:t>699.98</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r>
      <w:tr>
        <w:tblPrEx>
          <w:tblCellMar>
            <w:top w:w="0" w:type="dxa"/>
            <w:left w:w="0" w:type="dxa"/>
            <w:bottom w:w="0" w:type="dxa"/>
            <w:right w:w="0" w:type="dxa"/>
          </w:tblCellMar>
        </w:tblPrEx>
        <w:trPr>
          <w:trHeight w:val="431"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lang w:bidi="ar"/>
              </w:rPr>
              <w:t>九、医疗卫生与计划生育支出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8"/>
                <w:szCs w:val="18"/>
              </w:rPr>
            </w:pPr>
            <w:r>
              <w:rPr>
                <w:rFonts w:hint="eastAsia" w:ascii="宋体" w:hAnsi="宋体" w:eastAsia="宋体" w:cs="宋体"/>
                <w:i w:val="0"/>
                <w:color w:val="000000"/>
                <w:kern w:val="0"/>
                <w:sz w:val="18"/>
                <w:szCs w:val="18"/>
                <w:u w:val="none"/>
                <w:lang w:val="en-US" w:eastAsia="zh-CN" w:bidi="ar"/>
              </w:rPr>
              <w:t>613.01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8"/>
                <w:szCs w:val="18"/>
              </w:rPr>
            </w:pPr>
            <w:r>
              <w:rPr>
                <w:rFonts w:hint="eastAsia" w:ascii="宋体" w:hAnsi="宋体" w:eastAsia="宋体" w:cs="宋体"/>
                <w:i w:val="0"/>
                <w:color w:val="000000"/>
                <w:kern w:val="0"/>
                <w:sz w:val="18"/>
                <w:szCs w:val="18"/>
                <w:u w:val="none"/>
                <w:lang w:val="en-US" w:eastAsia="zh-CN" w:bidi="ar"/>
              </w:rPr>
              <w:t>613.01</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r>
      <w:tr>
        <w:tblPrEx>
          <w:tblCellMar>
            <w:top w:w="0" w:type="dxa"/>
            <w:left w:w="0" w:type="dxa"/>
            <w:bottom w:w="0" w:type="dxa"/>
            <w:right w:w="0" w:type="dxa"/>
          </w:tblCellMar>
        </w:tblPrEx>
        <w:trPr>
          <w:trHeight w:val="431"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十、节能环保支出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8"/>
                <w:szCs w:val="18"/>
              </w:rPr>
            </w:pPr>
            <w:r>
              <w:rPr>
                <w:rFonts w:hint="eastAsia" w:ascii="宋体" w:hAnsi="宋体" w:eastAsia="宋体" w:cs="宋体"/>
                <w:i w:val="0"/>
                <w:color w:val="000000"/>
                <w:kern w:val="0"/>
                <w:sz w:val="18"/>
                <w:szCs w:val="18"/>
                <w:u w:val="none"/>
                <w:lang w:val="en-US" w:eastAsia="zh-CN" w:bidi="ar"/>
              </w:rPr>
              <w:t>10663.28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8"/>
                <w:szCs w:val="18"/>
              </w:rPr>
            </w:pPr>
            <w:r>
              <w:rPr>
                <w:rFonts w:hint="eastAsia" w:ascii="宋体" w:hAnsi="宋体" w:eastAsia="宋体" w:cs="宋体"/>
                <w:i w:val="0"/>
                <w:color w:val="000000"/>
                <w:kern w:val="0"/>
                <w:sz w:val="18"/>
                <w:szCs w:val="18"/>
                <w:u w:val="none"/>
                <w:lang w:val="en-US" w:eastAsia="zh-CN" w:bidi="ar"/>
              </w:rPr>
              <w:t>10663.28</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r>
      <w:tr>
        <w:tblPrEx>
          <w:tblCellMar>
            <w:top w:w="0" w:type="dxa"/>
            <w:left w:w="0" w:type="dxa"/>
            <w:bottom w:w="0" w:type="dxa"/>
            <w:right w:w="0" w:type="dxa"/>
          </w:tblCellMar>
        </w:tblPrEx>
        <w:trPr>
          <w:trHeight w:val="431"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十一、城乡社区支出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8"/>
                <w:szCs w:val="18"/>
              </w:rPr>
            </w:pPr>
            <w:r>
              <w:rPr>
                <w:rFonts w:hint="eastAsia" w:ascii="宋体" w:hAnsi="宋体" w:eastAsia="宋体" w:cs="宋体"/>
                <w:i w:val="0"/>
                <w:color w:val="000000"/>
                <w:kern w:val="0"/>
                <w:sz w:val="18"/>
                <w:szCs w:val="18"/>
                <w:u w:val="none"/>
                <w:lang w:val="en-US" w:eastAsia="zh-CN" w:bidi="ar"/>
              </w:rPr>
              <w:t>62188.09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8"/>
                <w:szCs w:val="18"/>
              </w:rPr>
            </w:pPr>
            <w:r>
              <w:rPr>
                <w:rFonts w:hint="eastAsia" w:ascii="宋体" w:hAnsi="宋体" w:eastAsia="宋体" w:cs="宋体"/>
                <w:i w:val="0"/>
                <w:color w:val="000000"/>
                <w:kern w:val="0"/>
                <w:sz w:val="18"/>
                <w:szCs w:val="18"/>
                <w:u w:val="none"/>
                <w:lang w:val="en-US" w:eastAsia="zh-CN" w:bidi="ar"/>
              </w:rPr>
              <w:t>30021.19</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8"/>
                <w:szCs w:val="18"/>
                <w:lang w:val="en-US"/>
              </w:rPr>
            </w:pPr>
            <w:r>
              <w:rPr>
                <w:rFonts w:hint="eastAsia" w:ascii="宋体" w:hAnsi="宋体" w:eastAsia="宋体" w:cs="宋体"/>
                <w:i w:val="0"/>
                <w:color w:val="000000"/>
                <w:kern w:val="0"/>
                <w:sz w:val="18"/>
                <w:szCs w:val="18"/>
                <w:u w:val="none"/>
                <w:lang w:val="en-US" w:eastAsia="zh-CN" w:bidi="ar"/>
              </w:rPr>
              <w:t>32166.9</w:t>
            </w:r>
            <w:r>
              <w:rPr>
                <w:rFonts w:hint="eastAsia" w:ascii="宋体" w:hAnsi="宋体" w:cs="宋体"/>
                <w:i w:val="0"/>
                <w:color w:val="000000"/>
                <w:kern w:val="0"/>
                <w:sz w:val="18"/>
                <w:szCs w:val="18"/>
                <w:u w:val="none"/>
                <w:lang w:val="en-US" w:eastAsia="zh-CN" w:bidi="ar"/>
              </w:rPr>
              <w:t>0</w:t>
            </w:r>
          </w:p>
        </w:tc>
      </w:tr>
      <w:tr>
        <w:tblPrEx>
          <w:tblCellMar>
            <w:top w:w="0" w:type="dxa"/>
            <w:left w:w="0" w:type="dxa"/>
            <w:bottom w:w="0" w:type="dxa"/>
            <w:right w:w="0" w:type="dxa"/>
          </w:tblCellMar>
        </w:tblPrEx>
        <w:trPr>
          <w:trHeight w:val="431"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十二、农林水支出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r>
      <w:tr>
        <w:tblPrEx>
          <w:tblCellMar>
            <w:top w:w="0" w:type="dxa"/>
            <w:left w:w="0" w:type="dxa"/>
            <w:bottom w:w="0" w:type="dxa"/>
            <w:right w:w="0" w:type="dxa"/>
          </w:tblCellMar>
        </w:tblPrEx>
        <w:trPr>
          <w:trHeight w:val="431"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十三、交通运输支出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r>
      <w:tr>
        <w:tblPrEx>
          <w:tblCellMar>
            <w:top w:w="0" w:type="dxa"/>
            <w:left w:w="0" w:type="dxa"/>
            <w:bottom w:w="0" w:type="dxa"/>
            <w:right w:w="0" w:type="dxa"/>
          </w:tblCellMar>
        </w:tblPrEx>
        <w:trPr>
          <w:trHeight w:val="431"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十四、资源勘探信息等支出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r>
      <w:tr>
        <w:tblPrEx>
          <w:tblCellMar>
            <w:top w:w="0" w:type="dxa"/>
            <w:left w:w="0" w:type="dxa"/>
            <w:bottom w:w="0" w:type="dxa"/>
            <w:right w:w="0" w:type="dxa"/>
          </w:tblCellMar>
        </w:tblPrEx>
        <w:trPr>
          <w:trHeight w:val="431"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十五、商业服务业等支出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r>
      <w:tr>
        <w:tblPrEx>
          <w:tblCellMar>
            <w:top w:w="0" w:type="dxa"/>
            <w:left w:w="0" w:type="dxa"/>
            <w:bottom w:w="0" w:type="dxa"/>
            <w:right w:w="0" w:type="dxa"/>
          </w:tblCellMar>
        </w:tblPrEx>
        <w:trPr>
          <w:trHeight w:val="431"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十六、金融支出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r>
      <w:tr>
        <w:tblPrEx>
          <w:tblCellMar>
            <w:top w:w="0" w:type="dxa"/>
            <w:left w:w="0" w:type="dxa"/>
            <w:bottom w:w="0" w:type="dxa"/>
            <w:right w:w="0" w:type="dxa"/>
          </w:tblCellMar>
        </w:tblPrEx>
        <w:trPr>
          <w:trHeight w:val="431"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十七、援助其他地区支出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r>
      <w:tr>
        <w:tblPrEx>
          <w:tblCellMar>
            <w:top w:w="0" w:type="dxa"/>
            <w:left w:w="0" w:type="dxa"/>
            <w:bottom w:w="0" w:type="dxa"/>
            <w:right w:w="0" w:type="dxa"/>
          </w:tblCellMar>
        </w:tblPrEx>
        <w:trPr>
          <w:trHeight w:val="431"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十八、国土海洋气象等支出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r>
      <w:tr>
        <w:tblPrEx>
          <w:tblCellMar>
            <w:top w:w="0" w:type="dxa"/>
            <w:left w:w="0" w:type="dxa"/>
            <w:bottom w:w="0" w:type="dxa"/>
            <w:right w:w="0" w:type="dxa"/>
          </w:tblCellMar>
        </w:tblPrEx>
        <w:trPr>
          <w:trHeight w:val="431"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十九、住房保障支出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8"/>
                <w:szCs w:val="18"/>
              </w:rPr>
            </w:pPr>
            <w:r>
              <w:rPr>
                <w:rFonts w:hint="eastAsia" w:ascii="宋体" w:hAnsi="宋体" w:eastAsia="宋体" w:cs="宋体"/>
                <w:i w:val="0"/>
                <w:color w:val="000000"/>
                <w:kern w:val="0"/>
                <w:sz w:val="18"/>
                <w:szCs w:val="18"/>
                <w:u w:val="none"/>
                <w:lang w:val="en-US" w:eastAsia="zh-CN" w:bidi="ar"/>
              </w:rPr>
              <w:t>1725.83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8"/>
                <w:szCs w:val="18"/>
              </w:rPr>
            </w:pPr>
            <w:r>
              <w:rPr>
                <w:rFonts w:hint="eastAsia" w:ascii="宋体" w:hAnsi="宋体" w:eastAsia="宋体" w:cs="宋体"/>
                <w:i w:val="0"/>
                <w:color w:val="000000"/>
                <w:kern w:val="0"/>
                <w:sz w:val="18"/>
                <w:szCs w:val="18"/>
                <w:u w:val="none"/>
                <w:lang w:val="en-US" w:eastAsia="zh-CN" w:bidi="ar"/>
              </w:rPr>
              <w:t>1725.83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r>
      <w:tr>
        <w:tblPrEx>
          <w:tblCellMar>
            <w:top w:w="0" w:type="dxa"/>
            <w:left w:w="0" w:type="dxa"/>
            <w:bottom w:w="0" w:type="dxa"/>
            <w:right w:w="0" w:type="dxa"/>
          </w:tblCellMar>
        </w:tblPrEx>
        <w:trPr>
          <w:trHeight w:val="431"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二十、粮油物资储备支出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r>
      <w:tr>
        <w:tblPrEx>
          <w:tblCellMar>
            <w:top w:w="0" w:type="dxa"/>
            <w:left w:w="0" w:type="dxa"/>
            <w:bottom w:w="0" w:type="dxa"/>
            <w:right w:w="0" w:type="dxa"/>
          </w:tblCellMar>
        </w:tblPrEx>
        <w:trPr>
          <w:trHeight w:val="431"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二十一、其他支出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r>
      <w:tr>
        <w:tblPrEx>
          <w:tblCellMar>
            <w:top w:w="0" w:type="dxa"/>
            <w:left w:w="0" w:type="dxa"/>
            <w:bottom w:w="0" w:type="dxa"/>
            <w:right w:w="0" w:type="dxa"/>
          </w:tblCellMar>
        </w:tblPrEx>
        <w:trPr>
          <w:trHeight w:val="431"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二十二、债务还本支出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r>
      <w:tr>
        <w:tblPrEx>
          <w:tblCellMar>
            <w:top w:w="0" w:type="dxa"/>
            <w:left w:w="0" w:type="dxa"/>
            <w:bottom w:w="0" w:type="dxa"/>
            <w:right w:w="0" w:type="dxa"/>
          </w:tblCellMar>
        </w:tblPrEx>
        <w:trPr>
          <w:trHeight w:val="431"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sz w:val="44"/>
              </w:rPr>
              <mc:AlternateContent>
                <mc:Choice Requires="wpg">
                  <w:drawing>
                    <wp:anchor distT="0" distB="0" distL="114300" distR="114300" simplePos="0" relativeHeight="251704320" behindDoc="0" locked="1" layoutInCell="1" allowOverlap="1">
                      <wp:simplePos x="0" y="0"/>
                      <wp:positionH relativeFrom="column">
                        <wp:posOffset>-1027430</wp:posOffset>
                      </wp:positionH>
                      <wp:positionV relativeFrom="page">
                        <wp:posOffset>-1029970</wp:posOffset>
                      </wp:positionV>
                      <wp:extent cx="3088640" cy="523240"/>
                      <wp:effectExtent l="3175" t="0" r="1905" b="25400"/>
                      <wp:wrapNone/>
                      <wp:docPr id="111" name="组合 111"/>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11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70432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IPUGbbsAAADc&#10;AAAADwAAAGRycy9kb3ducmV2LnhtbEVPS2sCMRC+F/wPYQRvNVlBLavRgyhKT60VvI6bcXfdzWRJ&#10;4qP/vikI3ubje858+bCtuJEPtWMN2VCBIC6cqbnUcPjZvH+ACBHZYOuYNPxSgOWi9zbH3Lg7f9Nt&#10;H0uRQjjkqKGKsculDEVFFsPQdcSJOztvMSboS2k83lO4beVIqYm0WHNqqLCjVUVFs79aDc1h+lWr&#10;1fZy/GwmY7/OTtOxP2k96GdqBiLSI77ET/fOpPnZCP6fSR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UGbbsAAADc&#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YsbxYrkAAADc&#10;AAAADwAAAGRycy9kb3ducmV2LnhtbEVPS4vCMBC+L/gfwgje1qQKbqlGQcFlj769Ds3YFptJSeLr&#10;35uFhb3Nx/ec2eJpW3EnHxrHGrKhAkFcOtNwpeGwX3/mIEJENtg6Jg0vCrCY9z5mWBj34C3dd7ES&#10;KYRDgRrqGLtCylDWZDEMXUecuIvzFmOCvpLG4yOF21aOlJpIiw2nhho7WtVUXnc3q2GyWa5cuc+/&#10;T/7cqI27rV/511HrQT9TUxCRnvFf/Of+MWl+Nob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LG8WK5AAAA3A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二十三、债务付息支出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r>
      <w:tr>
        <w:tblPrEx>
          <w:tblCellMar>
            <w:top w:w="0" w:type="dxa"/>
            <w:left w:w="0" w:type="dxa"/>
            <w:bottom w:w="0" w:type="dxa"/>
            <w:right w:w="0" w:type="dxa"/>
          </w:tblCellMar>
        </w:tblPrEx>
        <w:trPr>
          <w:trHeight w:val="431"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本年收入合计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8"/>
                <w:szCs w:val="18"/>
              </w:rPr>
            </w:pPr>
            <w:r>
              <w:rPr>
                <w:rFonts w:hint="eastAsia" w:ascii="宋体" w:hAnsi="宋体" w:eastAsia="宋体" w:cs="宋体"/>
                <w:i w:val="0"/>
                <w:color w:val="000000"/>
                <w:kern w:val="0"/>
                <w:sz w:val="18"/>
                <w:szCs w:val="18"/>
                <w:u w:val="none"/>
                <w:lang w:val="en-US" w:eastAsia="zh-CN" w:bidi="ar"/>
              </w:rPr>
              <w:t>88426.</w:t>
            </w:r>
            <w:r>
              <w:rPr>
                <w:rFonts w:hint="eastAsia" w:ascii="宋体" w:hAnsi="宋体" w:cs="宋体"/>
                <w:i w:val="0"/>
                <w:color w:val="000000"/>
                <w:kern w:val="0"/>
                <w:sz w:val="18"/>
                <w:szCs w:val="18"/>
                <w:u w:val="none"/>
                <w:lang w:val="en-US" w:eastAsia="zh-CN" w:bidi="ar"/>
              </w:rPr>
              <w:t>49</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本年支出合计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8"/>
                <w:szCs w:val="18"/>
              </w:rPr>
            </w:pPr>
            <w:r>
              <w:rPr>
                <w:rFonts w:hint="eastAsia" w:ascii="宋体" w:hAnsi="宋体" w:eastAsia="宋体" w:cs="宋体"/>
                <w:i w:val="0"/>
                <w:color w:val="000000"/>
                <w:kern w:val="0"/>
                <w:sz w:val="18"/>
                <w:szCs w:val="18"/>
                <w:u w:val="none"/>
                <w:lang w:val="en-US" w:eastAsia="zh-CN" w:bidi="ar"/>
              </w:rPr>
              <w:t>75912.49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8"/>
                <w:szCs w:val="18"/>
              </w:rPr>
            </w:pPr>
            <w:r>
              <w:rPr>
                <w:rFonts w:hint="eastAsia" w:ascii="宋体" w:hAnsi="宋体" w:eastAsia="宋体" w:cs="宋体"/>
                <w:i w:val="0"/>
                <w:color w:val="000000"/>
                <w:kern w:val="0"/>
                <w:sz w:val="18"/>
                <w:szCs w:val="18"/>
                <w:u w:val="none"/>
                <w:lang w:val="en-US" w:eastAsia="zh-CN" w:bidi="ar"/>
              </w:rPr>
              <w:t>43745.6</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8"/>
                <w:szCs w:val="18"/>
              </w:rPr>
            </w:pPr>
            <w:r>
              <w:rPr>
                <w:rFonts w:hint="eastAsia" w:ascii="宋体" w:hAnsi="宋体" w:eastAsia="宋体" w:cs="宋体"/>
                <w:i w:val="0"/>
                <w:color w:val="000000"/>
                <w:kern w:val="0"/>
                <w:sz w:val="18"/>
                <w:szCs w:val="18"/>
                <w:u w:val="none"/>
                <w:lang w:val="en-US" w:eastAsia="zh-CN" w:bidi="ar"/>
              </w:rPr>
              <w:t>32166.9</w:t>
            </w:r>
          </w:p>
        </w:tc>
      </w:tr>
      <w:tr>
        <w:tblPrEx>
          <w:tblCellMar>
            <w:top w:w="0" w:type="dxa"/>
            <w:left w:w="0" w:type="dxa"/>
            <w:bottom w:w="0" w:type="dxa"/>
            <w:right w:w="0" w:type="dxa"/>
          </w:tblCellMar>
        </w:tblPrEx>
        <w:trPr>
          <w:trHeight w:val="431"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widowControl/>
              <w:spacing w:after="0" w:line="240" w:lineRule="atLeast"/>
              <w:jc w:val="left"/>
              <w:rPr>
                <w:rFonts w:hint="eastAsia" w:ascii="宋体" w:hAnsi="宋体" w:cs="宋体"/>
                <w:color w:val="000000"/>
                <w:sz w:val="18"/>
                <w:szCs w:val="18"/>
              </w:rPr>
            </w:pPr>
            <w:r>
              <w:rPr>
                <w:rFonts w:hint="eastAsia" w:ascii="宋体" w:hAnsi="宋体" w:cs="宋体"/>
                <w:color w:val="000000"/>
                <w:sz w:val="18"/>
                <w:szCs w:val="18"/>
                <w:lang w:val="en-US" w:eastAsia="zh-CN"/>
              </w:rPr>
              <w:t>2289.19</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53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widowControl/>
              <w:spacing w:after="0" w:line="240" w:lineRule="atLeast"/>
              <w:jc w:val="left"/>
              <w:rPr>
                <w:rFonts w:hint="eastAsia" w:ascii="宋体" w:hAnsi="宋体" w:cs="宋体"/>
                <w:color w:val="000000"/>
                <w:sz w:val="18"/>
                <w:szCs w:val="18"/>
              </w:rPr>
            </w:pPr>
            <w:r>
              <w:rPr>
                <w:rFonts w:hint="eastAsia" w:ascii="宋体" w:hAnsi="宋体" w:cs="宋体"/>
                <w:color w:val="000000"/>
                <w:sz w:val="18"/>
                <w:szCs w:val="18"/>
                <w:lang w:val="en-US" w:eastAsia="zh-CN"/>
              </w:rPr>
              <w:t>14803.19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widowControl/>
              <w:spacing w:after="0" w:line="240" w:lineRule="atLeast"/>
              <w:jc w:val="left"/>
              <w:rPr>
                <w:rFonts w:hint="eastAsia" w:ascii="宋体" w:hAnsi="宋体" w:cs="宋体"/>
                <w:color w:val="000000"/>
                <w:sz w:val="18"/>
                <w:szCs w:val="18"/>
              </w:rPr>
            </w:pPr>
            <w:r>
              <w:rPr>
                <w:rFonts w:hint="eastAsia" w:ascii="宋体" w:hAnsi="宋体" w:cs="宋体"/>
                <w:color w:val="000000"/>
                <w:sz w:val="18"/>
                <w:szCs w:val="18"/>
                <w:lang w:val="en-US" w:eastAsia="zh-CN"/>
              </w:rPr>
              <w:t>13156.55</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widowControl/>
              <w:spacing w:after="0" w:line="240" w:lineRule="atLeast"/>
              <w:jc w:val="left"/>
              <w:rPr>
                <w:rFonts w:hint="eastAsia" w:ascii="宋体" w:hAnsi="宋体" w:cs="宋体"/>
                <w:color w:val="000000"/>
                <w:sz w:val="18"/>
                <w:szCs w:val="18"/>
              </w:rPr>
            </w:pPr>
            <w:r>
              <w:rPr>
                <w:rFonts w:hint="eastAsia" w:ascii="宋体" w:hAnsi="宋体" w:cs="宋体"/>
                <w:color w:val="000000"/>
                <w:sz w:val="18"/>
                <w:szCs w:val="18"/>
                <w:lang w:val="en-US" w:eastAsia="zh-CN"/>
              </w:rPr>
              <w:t>1646.64</w:t>
            </w:r>
          </w:p>
        </w:tc>
      </w:tr>
      <w:tr>
        <w:tblPrEx>
          <w:tblCellMar>
            <w:top w:w="0" w:type="dxa"/>
            <w:left w:w="0" w:type="dxa"/>
            <w:bottom w:w="0" w:type="dxa"/>
            <w:right w:w="0" w:type="dxa"/>
          </w:tblCellMar>
        </w:tblPrEx>
        <w:trPr>
          <w:trHeight w:val="431"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widowControl/>
              <w:spacing w:after="0" w:line="240" w:lineRule="atLeast"/>
              <w:jc w:val="left"/>
              <w:rPr>
                <w:rFonts w:hint="eastAsia" w:ascii="宋体" w:hAnsi="宋体" w:cs="宋体"/>
                <w:color w:val="000000"/>
                <w:sz w:val="18"/>
                <w:szCs w:val="18"/>
              </w:rPr>
            </w:pPr>
            <w:r>
              <w:rPr>
                <w:rFonts w:hint="eastAsia" w:ascii="宋体" w:hAnsi="宋体" w:cs="宋体"/>
                <w:color w:val="000000"/>
                <w:sz w:val="18"/>
                <w:szCs w:val="18"/>
                <w:lang w:val="en-US" w:eastAsia="zh-CN"/>
              </w:rPr>
              <w:t>2278.53</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54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widowControl/>
              <w:spacing w:after="0" w:line="240" w:lineRule="atLeast"/>
              <w:jc w:val="left"/>
              <w:rPr>
                <w:rFonts w:hint="eastAsia"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widowControl/>
              <w:spacing w:after="0" w:line="240" w:lineRule="atLeast"/>
              <w:jc w:val="left"/>
              <w:rPr>
                <w:rFonts w:hint="eastAsia"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widowControl/>
              <w:spacing w:after="0" w:line="240" w:lineRule="atLeast"/>
              <w:jc w:val="left"/>
              <w:rPr>
                <w:rFonts w:hint="eastAsia" w:ascii="宋体" w:hAnsi="宋体" w:cs="宋体"/>
                <w:color w:val="000000"/>
                <w:sz w:val="18"/>
                <w:szCs w:val="18"/>
              </w:rPr>
            </w:pPr>
          </w:p>
        </w:tc>
      </w:tr>
      <w:tr>
        <w:tblPrEx>
          <w:tblCellMar>
            <w:top w:w="0" w:type="dxa"/>
            <w:left w:w="0" w:type="dxa"/>
            <w:bottom w:w="0" w:type="dxa"/>
            <w:right w:w="0" w:type="dxa"/>
          </w:tblCellMar>
        </w:tblPrEx>
        <w:trPr>
          <w:trHeight w:val="431"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  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8"/>
                <w:szCs w:val="18"/>
              </w:rPr>
            </w:pPr>
            <w:r>
              <w:rPr>
                <w:rFonts w:hint="eastAsia" w:ascii="宋体" w:hAnsi="宋体" w:eastAsia="宋体" w:cs="宋体"/>
                <w:i w:val="0"/>
                <w:color w:val="000000"/>
                <w:kern w:val="0"/>
                <w:sz w:val="18"/>
                <w:szCs w:val="18"/>
                <w:u w:val="none"/>
                <w:lang w:val="en-US" w:eastAsia="zh-CN" w:bidi="ar"/>
              </w:rPr>
              <w:t>10.66</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hint="eastAsia" w:ascii="宋体" w:hAnsi="宋体" w:eastAsia="宋体" w:cs="宋体"/>
                <w:color w:val="000000"/>
                <w:sz w:val="18"/>
                <w:szCs w:val="18"/>
              </w:rPr>
            </w:pPr>
          </w:p>
        </w:tc>
      </w:tr>
      <w:tr>
        <w:tblPrEx>
          <w:tblCellMar>
            <w:top w:w="0" w:type="dxa"/>
            <w:left w:w="0" w:type="dxa"/>
            <w:bottom w:w="0" w:type="dxa"/>
            <w:right w:w="0" w:type="dxa"/>
          </w:tblCellMar>
        </w:tblPrEx>
        <w:trPr>
          <w:trHeight w:val="431" w:hRule="exac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总计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8"/>
                <w:szCs w:val="18"/>
              </w:rPr>
            </w:pPr>
            <w:r>
              <w:rPr>
                <w:rFonts w:hint="eastAsia" w:ascii="宋体" w:hAnsi="宋体" w:eastAsia="宋体" w:cs="宋体"/>
                <w:i w:val="0"/>
                <w:color w:val="000000"/>
                <w:kern w:val="0"/>
                <w:sz w:val="18"/>
                <w:szCs w:val="18"/>
                <w:u w:val="none"/>
                <w:lang w:val="en-US" w:eastAsia="zh-CN" w:bidi="ar"/>
              </w:rPr>
              <w:t>90715.69</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总计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8"/>
                <w:szCs w:val="18"/>
              </w:rPr>
            </w:pPr>
            <w:r>
              <w:rPr>
                <w:rFonts w:hint="eastAsia" w:ascii="宋体" w:hAnsi="宋体" w:eastAsia="宋体" w:cs="宋体"/>
                <w:i w:val="0"/>
                <w:color w:val="000000"/>
                <w:kern w:val="0"/>
                <w:sz w:val="18"/>
                <w:szCs w:val="18"/>
                <w:u w:val="none"/>
                <w:lang w:val="en-US" w:eastAsia="zh-CN" w:bidi="ar"/>
              </w:rPr>
              <w:t>90715.69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8"/>
                <w:szCs w:val="18"/>
              </w:rPr>
            </w:pPr>
            <w:r>
              <w:rPr>
                <w:rFonts w:hint="eastAsia" w:ascii="宋体" w:hAnsi="宋体" w:eastAsia="宋体" w:cs="宋体"/>
                <w:i w:val="0"/>
                <w:color w:val="000000"/>
                <w:kern w:val="0"/>
                <w:sz w:val="18"/>
                <w:szCs w:val="18"/>
                <w:u w:val="none"/>
                <w:lang w:val="en-US" w:eastAsia="zh-CN" w:bidi="ar"/>
              </w:rPr>
              <w:t>56902.15</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hint="eastAsia" w:ascii="宋体" w:hAnsi="宋体" w:eastAsia="宋体" w:cs="宋体"/>
                <w:color w:val="000000"/>
                <w:sz w:val="18"/>
                <w:szCs w:val="18"/>
              </w:rPr>
            </w:pPr>
            <w:r>
              <w:rPr>
                <w:rFonts w:hint="eastAsia" w:ascii="宋体" w:hAnsi="宋体" w:eastAsia="宋体" w:cs="宋体"/>
                <w:i w:val="0"/>
                <w:color w:val="000000"/>
                <w:kern w:val="0"/>
                <w:sz w:val="18"/>
                <w:szCs w:val="18"/>
                <w:u w:val="none"/>
                <w:lang w:val="en-US" w:eastAsia="zh-CN" w:bidi="ar"/>
              </w:rPr>
              <w:t>33813.54</w:t>
            </w: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779"/>
        <w:gridCol w:w="113"/>
        <w:gridCol w:w="757"/>
        <w:gridCol w:w="1230"/>
        <w:gridCol w:w="1134"/>
      </w:tblGrid>
      <w:tr>
        <w:tblPrEx>
          <w:tblCellMar>
            <w:top w:w="0" w:type="dxa"/>
            <w:left w:w="0" w:type="dxa"/>
            <w:bottom w:w="0" w:type="dxa"/>
            <w:right w:w="0" w:type="dxa"/>
          </w:tblCellMar>
        </w:tblPrEx>
        <w:trPr>
          <w:trHeight w:val="600" w:hRule="atLeast"/>
        </w:trPr>
        <w:tc>
          <w:tcPr>
            <w:tcW w:w="8860" w:type="dxa"/>
            <w:gridSpan w:val="10"/>
            <w:tcBorders>
              <w:top w:val="nil"/>
              <w:left w:val="nil"/>
              <w:bottom w:val="nil"/>
              <w:right w:val="nil"/>
            </w:tcBorders>
            <w:shd w:val="clear" w:color="auto" w:fill="auto"/>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w:t>
            </w:r>
            <w:r>
              <w:rPr>
                <w:sz w:val="44"/>
              </w:rPr>
              <mc:AlternateContent>
                <mc:Choice Requires="wpg">
                  <w:drawing>
                    <wp:anchor distT="0" distB="0" distL="114300" distR="114300" simplePos="0" relativeHeight="251680768"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6" name="组合 46"/>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0768;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yaUsrcAAAADQEAAA8AAAAAAAAAAQAgAAAAIgAAAGRycy9kb3ducmV2LnhtbFBLAQIUABQA&#10;AAAIAIdO4kD9E/AsQgMAADwJAAAOAAAAAAAAAAEAIAAAACs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cRYDQr4AAADb&#10;AAAADwAAAGRycy9kb3ducmV2LnhtbEWPzWrDMBCE74G+g9hAb4nk0MTFiZJDaEjpqU0NvW6sje3Y&#10;WhlJ+enbV4VCj8PMfMOsNnfbiyv50DrWkE0VCOLKmZZrDeXnbvIMIkRkg71j0vBNATbrh9EKC+Nu&#10;/EHXQ6xFgnAoUEMT41BIGaqGLIapG4iTd3LeYkzS19J4vCW47eVMqYW02HJaaHCgbUNVd7hYDV2Z&#10;v7dquz9/vXWLuX/JjvncH7V+HGdqCSLSPf6H/9qvRsNTDr9f0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YDQr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SDTBrkAAADb&#10;AAAADwAAAGRycy9kb3ducmV2LnhtbEVPy4rCMBTdD/gP4QruxkQZOqUahRGUWWqdx/bSXNsyzU1J&#10;0qp/bxbCLA/nvd7ebCdG8qF1rGExVyCIK2darjV8nfevOYgQkQ12jknDnQJsN5OXNRbGXflEYxlr&#10;kUI4FKihibEvpAxVQxbD3PXEibs4bzEm6GtpPF5TuO3kUqlMWmw5NTTY066h6q8crIbs+LFz1Tk/&#10;/PjfVh3dsL/n799az6YLtQIR6Rb/xU/3p9Hwlsam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g0wa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部门：</w:t>
            </w: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51" w:hRule="atLeast"/>
        </w:trPr>
        <w:tc>
          <w:tcPr>
            <w:tcW w:w="5626"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3234"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4633" w:type="dxa"/>
            <w:gridSpan w:val="3"/>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870"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23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1134"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4633" w:type="dxa"/>
            <w:gridSpan w:val="3"/>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870"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23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134"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4633" w:type="dxa"/>
            <w:gridSpan w:val="3"/>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870"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23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134"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5626"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3</w:t>
            </w:r>
          </w:p>
        </w:tc>
      </w:tr>
      <w:tr>
        <w:tblPrEx>
          <w:tblCellMar>
            <w:top w:w="0" w:type="dxa"/>
            <w:left w:w="0" w:type="dxa"/>
            <w:bottom w:w="0" w:type="dxa"/>
            <w:right w:w="0" w:type="dxa"/>
          </w:tblCellMar>
        </w:tblPrEx>
        <w:trPr>
          <w:trHeight w:val="454" w:hRule="exact"/>
        </w:trPr>
        <w:tc>
          <w:tcPr>
            <w:tcW w:w="5626"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b/>
                <w:color w:val="000000"/>
                <w:szCs w:val="21"/>
                <w:lang w:val="en-US"/>
              </w:rPr>
            </w:pPr>
            <w:r>
              <w:rPr>
                <w:rFonts w:hint="eastAsia" w:ascii="宋体" w:hAnsi="宋体" w:eastAsia="宋体" w:cs="宋体"/>
                <w:i w:val="0"/>
                <w:color w:val="000000"/>
                <w:kern w:val="0"/>
                <w:sz w:val="18"/>
                <w:szCs w:val="18"/>
                <w:u w:val="none"/>
                <w:lang w:val="en-US" w:eastAsia="zh-CN" w:bidi="ar"/>
              </w:rPr>
              <w:t>43745.6</w:t>
            </w:r>
            <w:r>
              <w:rPr>
                <w:rFonts w:hint="eastAsia" w:ascii="宋体" w:hAnsi="宋体" w:cs="宋体"/>
                <w:i w:val="0"/>
                <w:color w:val="000000"/>
                <w:kern w:val="0"/>
                <w:sz w:val="18"/>
                <w:szCs w:val="18"/>
                <w:u w:val="none"/>
                <w:lang w:val="en-US" w:eastAsia="zh-CN" w:bidi="ar"/>
              </w:rPr>
              <w:t>0</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b/>
                <w:color w:val="000000"/>
                <w:szCs w:val="21"/>
              </w:rPr>
            </w:pPr>
            <w:r>
              <w:rPr>
                <w:rFonts w:hint="eastAsia" w:ascii="宋体" w:hAnsi="宋体" w:eastAsia="宋体" w:cs="宋体"/>
                <w:i w:val="0"/>
                <w:color w:val="000000"/>
                <w:kern w:val="0"/>
                <w:sz w:val="18"/>
                <w:szCs w:val="18"/>
                <w:u w:val="none"/>
                <w:lang w:val="en-US" w:eastAsia="zh-CN" w:bidi="ar"/>
              </w:rPr>
              <w:t>8786.27</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b/>
                <w:color w:val="000000"/>
                <w:szCs w:val="21"/>
              </w:rPr>
            </w:pPr>
            <w:r>
              <w:rPr>
                <w:rFonts w:hint="eastAsia" w:ascii="宋体" w:hAnsi="宋体" w:eastAsia="宋体" w:cs="宋体"/>
                <w:i w:val="0"/>
                <w:color w:val="000000"/>
                <w:kern w:val="0"/>
                <w:sz w:val="18"/>
                <w:szCs w:val="18"/>
                <w:u w:val="none"/>
                <w:lang w:val="en-US" w:eastAsia="zh-CN" w:bidi="ar"/>
              </w:rPr>
              <w:t>34959.32</w:t>
            </w: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201</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一般公共服务支出</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0.55</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0.55</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20106</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财政事务</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0.55</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0.55</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2010601</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 xml:space="preserve">  行政运行</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0.55</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0.55</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205</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教育支出</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21.76</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21.76</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20508</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进修及培训</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21.76</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21.76</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2050803</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 xml:space="preserve">  培训支出</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21.76</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21.76</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208</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社会保障和就业支出</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699.98</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699.98</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20805</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行政事业单位离退休</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699.98</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699.98</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2080505</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 xml:space="preserve">  机关事业单位基本养老保险缴费支出</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590.99</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590.99</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2080506</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 xml:space="preserve">  机关事业单位职业年金缴费支出</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108.99</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108.99</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210</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医疗卫生与计划生育支出</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613.01</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613.01</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21011</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行政事业单位医疗</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613.01</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613.01</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2101101</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 xml:space="preserve">  行政单位医疗</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174.74</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174.74</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2101102</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 xml:space="preserve">  事业单位医疗</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438.26</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438.26</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211</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节能环保支出</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10663.28</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10663.28</w:t>
            </w: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21103</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污染防治</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10641.57</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10641.57</w:t>
            </w: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2110301</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 xml:space="preserve">  大气</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10641.57</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10641.57</w:t>
            </w: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21199</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其他节能环保支出</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21.71</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21.71</w:t>
            </w: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2119901</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 xml:space="preserve">  其他节能环保支出</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21.71</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21.71</w:t>
            </w: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212</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城乡社区支出</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30021.19</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6467.19</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lang w:val="en-US"/>
              </w:rPr>
            </w:pPr>
            <w:r>
              <w:rPr>
                <w:rFonts w:hint="eastAsia" w:ascii="宋体" w:hAnsi="宋体" w:eastAsia="宋体" w:cs="宋体"/>
                <w:i w:val="0"/>
                <w:color w:val="000000"/>
                <w:kern w:val="0"/>
                <w:sz w:val="18"/>
                <w:szCs w:val="18"/>
                <w:u w:val="none"/>
                <w:lang w:val="en-US" w:eastAsia="zh-CN" w:bidi="ar"/>
              </w:rPr>
              <w:t>23554</w:t>
            </w:r>
            <w:r>
              <w:rPr>
                <w:rFonts w:hint="eastAsia" w:ascii="宋体" w:hAnsi="宋体" w:cs="宋体"/>
                <w:i w:val="0"/>
                <w:color w:val="000000"/>
                <w:kern w:val="0"/>
                <w:sz w:val="18"/>
                <w:szCs w:val="18"/>
                <w:u w:val="none"/>
                <w:lang w:val="en-US" w:eastAsia="zh-CN" w:bidi="ar"/>
              </w:rPr>
              <w:t>.00</w:t>
            </w: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21201</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城乡社区管理事务</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lang w:val="en-US"/>
              </w:rPr>
            </w:pPr>
            <w:r>
              <w:rPr>
                <w:rFonts w:hint="eastAsia" w:ascii="宋体" w:hAnsi="宋体" w:eastAsia="宋体" w:cs="宋体"/>
                <w:i w:val="0"/>
                <w:color w:val="000000"/>
                <w:kern w:val="0"/>
                <w:sz w:val="18"/>
                <w:szCs w:val="18"/>
                <w:u w:val="none"/>
                <w:lang w:val="en-US" w:eastAsia="zh-CN" w:bidi="ar"/>
              </w:rPr>
              <w:t>9654.9</w:t>
            </w:r>
            <w:r>
              <w:rPr>
                <w:rFonts w:hint="eastAsia" w:ascii="宋体" w:hAnsi="宋体" w:cs="宋体"/>
                <w:i w:val="0"/>
                <w:color w:val="000000"/>
                <w:kern w:val="0"/>
                <w:sz w:val="18"/>
                <w:szCs w:val="18"/>
                <w:u w:val="none"/>
                <w:lang w:val="en-US" w:eastAsia="zh-CN" w:bidi="ar"/>
              </w:rPr>
              <w:t>0</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5885.79</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3769.11</w:t>
            </w: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2120101</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 xml:space="preserve">  行政运行</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2138.63</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1783.24</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355.39</w:t>
            </w: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2120105</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 xml:space="preserve">  工程建设标准规范编制与监管</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325.24</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325.24</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2120106</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 xml:space="preserve">  工程建设管理</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1548.29</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1548.29</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2120199</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 xml:space="preserve">  其他城乡社区管理事务支出</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5642.74</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2229.02</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3413.72</w:t>
            </w: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21202</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城乡社区规划与管理</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lang w:val="en-US"/>
              </w:rPr>
            </w:pPr>
            <w:r>
              <w:rPr>
                <w:rFonts w:hint="eastAsia" w:ascii="宋体" w:hAnsi="宋体" w:eastAsia="宋体" w:cs="宋体"/>
                <w:i w:val="0"/>
                <w:color w:val="000000"/>
                <w:kern w:val="0"/>
                <w:sz w:val="18"/>
                <w:szCs w:val="18"/>
                <w:u w:val="none"/>
                <w:lang w:val="en-US" w:eastAsia="zh-CN" w:bidi="ar"/>
              </w:rPr>
              <w:t>42.9</w:t>
            </w:r>
            <w:r>
              <w:rPr>
                <w:rFonts w:hint="eastAsia" w:ascii="宋体" w:hAnsi="宋体" w:cs="宋体"/>
                <w:i w:val="0"/>
                <w:color w:val="000000"/>
                <w:kern w:val="0"/>
                <w:sz w:val="18"/>
                <w:szCs w:val="18"/>
                <w:u w:val="none"/>
                <w:lang w:val="en-US" w:eastAsia="zh-CN" w:bidi="ar"/>
              </w:rPr>
              <w:t>0</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lang w:val="en-US"/>
              </w:rPr>
            </w:pPr>
            <w:r>
              <w:rPr>
                <w:rFonts w:hint="eastAsia" w:ascii="宋体" w:hAnsi="宋体" w:eastAsia="宋体" w:cs="宋体"/>
                <w:i w:val="0"/>
                <w:color w:val="000000"/>
                <w:kern w:val="0"/>
                <w:sz w:val="18"/>
                <w:szCs w:val="18"/>
                <w:u w:val="none"/>
                <w:lang w:val="en-US" w:eastAsia="zh-CN" w:bidi="ar"/>
              </w:rPr>
              <w:t>42.9</w:t>
            </w:r>
            <w:r>
              <w:rPr>
                <w:rFonts w:hint="eastAsia" w:ascii="宋体" w:hAnsi="宋体" w:cs="宋体"/>
                <w:i w:val="0"/>
                <w:color w:val="000000"/>
                <w:kern w:val="0"/>
                <w:sz w:val="18"/>
                <w:szCs w:val="18"/>
                <w:u w:val="none"/>
                <w:lang w:val="en-US" w:eastAsia="zh-CN" w:bidi="ar"/>
              </w:rPr>
              <w:t>0</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2120201</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 xml:space="preserve">  城乡社区规划与管理</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lang w:val="en-US"/>
              </w:rPr>
            </w:pPr>
            <w:r>
              <w:rPr>
                <w:rFonts w:hint="eastAsia" w:ascii="宋体" w:hAnsi="宋体" w:eastAsia="宋体" w:cs="宋体"/>
                <w:i w:val="0"/>
                <w:color w:val="000000"/>
                <w:kern w:val="0"/>
                <w:sz w:val="18"/>
                <w:szCs w:val="18"/>
                <w:u w:val="none"/>
                <w:lang w:val="en-US" w:eastAsia="zh-CN" w:bidi="ar"/>
              </w:rPr>
              <w:t>42.9</w:t>
            </w:r>
            <w:r>
              <w:rPr>
                <w:rFonts w:hint="eastAsia" w:ascii="宋体" w:hAnsi="宋体" w:cs="宋体"/>
                <w:i w:val="0"/>
                <w:color w:val="000000"/>
                <w:kern w:val="0"/>
                <w:sz w:val="18"/>
                <w:szCs w:val="18"/>
                <w:u w:val="none"/>
                <w:lang w:val="en-US" w:eastAsia="zh-CN" w:bidi="ar"/>
              </w:rPr>
              <w:t>0</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lang w:val="en-US"/>
              </w:rPr>
            </w:pPr>
            <w:r>
              <w:rPr>
                <w:rFonts w:hint="eastAsia" w:ascii="宋体" w:hAnsi="宋体" w:eastAsia="宋体" w:cs="宋体"/>
                <w:i w:val="0"/>
                <w:color w:val="000000"/>
                <w:kern w:val="0"/>
                <w:sz w:val="18"/>
                <w:szCs w:val="18"/>
                <w:u w:val="none"/>
                <w:lang w:val="en-US" w:eastAsia="zh-CN" w:bidi="ar"/>
              </w:rPr>
              <w:t>42.9</w:t>
            </w:r>
            <w:r>
              <w:rPr>
                <w:rFonts w:hint="eastAsia" w:ascii="宋体" w:hAnsi="宋体" w:cs="宋体"/>
                <w:i w:val="0"/>
                <w:color w:val="000000"/>
                <w:kern w:val="0"/>
                <w:sz w:val="18"/>
                <w:szCs w:val="18"/>
                <w:u w:val="none"/>
                <w:lang w:val="en-US" w:eastAsia="zh-CN" w:bidi="ar"/>
              </w:rPr>
              <w:t>0</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21203</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城乡社区公共设施</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112.78</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112.78</w:t>
            </w: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2120399</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 xml:space="preserve">  其他城乡社区公共设施支出</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112.78</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112.78</w:t>
            </w: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21205</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城乡社区环境卫生</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lang w:val="en-US"/>
              </w:rPr>
            </w:pPr>
            <w:r>
              <w:rPr>
                <w:rFonts w:hint="eastAsia" w:ascii="宋体" w:hAnsi="宋体" w:eastAsia="宋体" w:cs="宋体"/>
                <w:i w:val="0"/>
                <w:color w:val="000000"/>
                <w:kern w:val="0"/>
                <w:sz w:val="18"/>
                <w:szCs w:val="18"/>
                <w:u w:val="none"/>
                <w:lang w:val="en-US" w:eastAsia="zh-CN" w:bidi="ar"/>
              </w:rPr>
              <w:t>293.5</w:t>
            </w:r>
            <w:r>
              <w:rPr>
                <w:rFonts w:hint="eastAsia" w:ascii="宋体" w:hAnsi="宋体" w:cs="宋体"/>
                <w:i w:val="0"/>
                <w:color w:val="000000"/>
                <w:kern w:val="0"/>
                <w:sz w:val="18"/>
                <w:szCs w:val="18"/>
                <w:u w:val="none"/>
                <w:lang w:val="en-US" w:eastAsia="zh-CN" w:bidi="ar"/>
              </w:rPr>
              <w:t>0</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293.5</w:t>
            </w:r>
            <w:r>
              <w:rPr>
                <w:rFonts w:hint="eastAsia" w:ascii="宋体" w:hAnsi="宋体" w:cs="宋体"/>
                <w:i w:val="0"/>
                <w:color w:val="000000"/>
                <w:kern w:val="0"/>
                <w:sz w:val="18"/>
                <w:szCs w:val="18"/>
                <w:u w:val="none"/>
                <w:lang w:val="en-US" w:eastAsia="zh-CN" w:bidi="ar"/>
              </w:rPr>
              <w:t>0</w:t>
            </w: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2120501</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 xml:space="preserve">  城乡社区环境卫生</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293.5</w:t>
            </w:r>
            <w:r>
              <w:rPr>
                <w:rFonts w:hint="eastAsia" w:ascii="宋体" w:hAnsi="宋体" w:cs="宋体"/>
                <w:i w:val="0"/>
                <w:color w:val="000000"/>
                <w:kern w:val="0"/>
                <w:sz w:val="18"/>
                <w:szCs w:val="18"/>
                <w:u w:val="none"/>
                <w:lang w:val="en-US" w:eastAsia="zh-CN" w:bidi="ar"/>
              </w:rPr>
              <w:t>0</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293.5</w:t>
            </w:r>
            <w:r>
              <w:rPr>
                <w:rFonts w:hint="eastAsia" w:ascii="宋体" w:hAnsi="宋体" w:cs="宋体"/>
                <w:i w:val="0"/>
                <w:color w:val="000000"/>
                <w:kern w:val="0"/>
                <w:sz w:val="18"/>
                <w:szCs w:val="18"/>
                <w:u w:val="none"/>
                <w:lang w:val="en-US" w:eastAsia="zh-CN" w:bidi="ar"/>
              </w:rPr>
              <w:t>0</w:t>
            </w: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21206</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建设市场管理与监督</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lang w:val="en-US"/>
              </w:rPr>
            </w:pPr>
            <w:r>
              <w:rPr>
                <w:rFonts w:hint="eastAsia" w:ascii="宋体" w:hAnsi="宋体" w:eastAsia="宋体" w:cs="宋体"/>
                <w:i w:val="0"/>
                <w:color w:val="000000"/>
                <w:kern w:val="0"/>
                <w:sz w:val="18"/>
                <w:szCs w:val="18"/>
                <w:u w:val="none"/>
                <w:lang w:val="en-US" w:eastAsia="zh-CN" w:bidi="ar"/>
              </w:rPr>
              <w:t>538.5</w:t>
            </w:r>
            <w:r>
              <w:rPr>
                <w:rFonts w:hint="eastAsia" w:ascii="宋体" w:hAnsi="宋体" w:cs="宋体"/>
                <w:i w:val="0"/>
                <w:color w:val="000000"/>
                <w:kern w:val="0"/>
                <w:sz w:val="18"/>
                <w:szCs w:val="18"/>
                <w:u w:val="none"/>
                <w:lang w:val="en-US" w:eastAsia="zh-CN" w:bidi="ar"/>
              </w:rPr>
              <w:t>0</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538.5</w:t>
            </w:r>
            <w:r>
              <w:rPr>
                <w:rFonts w:hint="eastAsia" w:ascii="宋体" w:hAnsi="宋体" w:cs="宋体"/>
                <w:i w:val="0"/>
                <w:color w:val="000000"/>
                <w:kern w:val="0"/>
                <w:sz w:val="18"/>
                <w:szCs w:val="18"/>
                <w:u w:val="none"/>
                <w:lang w:val="en-US" w:eastAsia="zh-CN" w:bidi="ar"/>
              </w:rPr>
              <w:t>0</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2120601</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 xml:space="preserve">  建设市场管理与监督</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538.5</w:t>
            </w:r>
            <w:r>
              <w:rPr>
                <w:rFonts w:hint="eastAsia" w:ascii="宋体" w:hAnsi="宋体" w:cs="宋体"/>
                <w:i w:val="0"/>
                <w:color w:val="000000"/>
                <w:kern w:val="0"/>
                <w:sz w:val="18"/>
                <w:szCs w:val="18"/>
                <w:u w:val="none"/>
                <w:lang w:val="en-US" w:eastAsia="zh-CN" w:bidi="ar"/>
              </w:rPr>
              <w:t>0</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538.5</w:t>
            </w:r>
            <w:r>
              <w:rPr>
                <w:rFonts w:hint="eastAsia" w:ascii="宋体" w:hAnsi="宋体" w:cs="宋体"/>
                <w:i w:val="0"/>
                <w:color w:val="000000"/>
                <w:kern w:val="0"/>
                <w:sz w:val="18"/>
                <w:szCs w:val="18"/>
                <w:u w:val="none"/>
                <w:lang w:val="en-US" w:eastAsia="zh-CN" w:bidi="ar"/>
              </w:rPr>
              <w:t>0</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21299</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其他城乡社区支出</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19378.61</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19378.61</w:t>
            </w: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2129999</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 xml:space="preserve">  其他城乡社区支出</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19378.61</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19378.61</w:t>
            </w: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221</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住房保障支出</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1725.83</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983.79</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742.04</w:t>
            </w: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22101</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保障性安居工程支出</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742.04</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742.04</w:t>
            </w: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2210106</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 xml:space="preserve">  公共租赁住房</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lang w:val="en-US"/>
              </w:rPr>
            </w:pPr>
            <w:r>
              <w:rPr>
                <w:rFonts w:hint="eastAsia" w:ascii="宋体" w:hAnsi="宋体" w:eastAsia="宋体" w:cs="宋体"/>
                <w:i w:val="0"/>
                <w:color w:val="000000"/>
                <w:kern w:val="0"/>
                <w:sz w:val="18"/>
                <w:szCs w:val="18"/>
                <w:u w:val="none"/>
                <w:lang w:val="en-US" w:eastAsia="zh-CN" w:bidi="ar"/>
              </w:rPr>
              <w:t>314</w:t>
            </w:r>
            <w:r>
              <w:rPr>
                <w:rFonts w:hint="eastAsia" w:ascii="宋体" w:hAnsi="宋体" w:cs="宋体"/>
                <w:i w:val="0"/>
                <w:color w:val="000000"/>
                <w:kern w:val="0"/>
                <w:sz w:val="18"/>
                <w:szCs w:val="18"/>
                <w:u w:val="none"/>
                <w:lang w:val="en-US" w:eastAsia="zh-CN" w:bidi="ar"/>
              </w:rPr>
              <w:t>.00</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lang w:val="en-US"/>
              </w:rPr>
            </w:pPr>
            <w:r>
              <w:rPr>
                <w:rFonts w:hint="eastAsia" w:ascii="宋体" w:hAnsi="宋体" w:eastAsia="宋体" w:cs="宋体"/>
                <w:i w:val="0"/>
                <w:color w:val="000000"/>
                <w:kern w:val="0"/>
                <w:sz w:val="18"/>
                <w:szCs w:val="18"/>
                <w:u w:val="none"/>
                <w:lang w:val="en-US" w:eastAsia="zh-CN" w:bidi="ar"/>
              </w:rPr>
              <w:t>314</w:t>
            </w:r>
            <w:r>
              <w:rPr>
                <w:rFonts w:hint="eastAsia" w:ascii="宋体" w:hAnsi="宋体" w:cs="宋体"/>
                <w:i w:val="0"/>
                <w:color w:val="000000"/>
                <w:kern w:val="0"/>
                <w:sz w:val="18"/>
                <w:szCs w:val="18"/>
                <w:u w:val="none"/>
                <w:lang w:val="en-US" w:eastAsia="zh-CN" w:bidi="ar"/>
              </w:rPr>
              <w:t>.00</w:t>
            </w: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2210107</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 xml:space="preserve">  保障性住房租金补贴</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lang w:val="en-US"/>
              </w:rPr>
            </w:pPr>
            <w:r>
              <w:rPr>
                <w:rFonts w:hint="eastAsia" w:ascii="宋体" w:hAnsi="宋体" w:eastAsia="宋体" w:cs="宋体"/>
                <w:i w:val="0"/>
                <w:color w:val="000000"/>
                <w:kern w:val="0"/>
                <w:sz w:val="18"/>
                <w:szCs w:val="18"/>
                <w:u w:val="none"/>
                <w:lang w:val="en-US" w:eastAsia="zh-CN" w:bidi="ar"/>
              </w:rPr>
              <w:t>369.2</w:t>
            </w:r>
            <w:r>
              <w:rPr>
                <w:rFonts w:hint="eastAsia" w:ascii="宋体" w:hAnsi="宋体" w:cs="宋体"/>
                <w:i w:val="0"/>
                <w:color w:val="000000"/>
                <w:kern w:val="0"/>
                <w:sz w:val="18"/>
                <w:szCs w:val="18"/>
                <w:u w:val="none"/>
                <w:lang w:val="en-US" w:eastAsia="zh-CN" w:bidi="ar"/>
              </w:rPr>
              <w:t>0</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lang w:val="en-US"/>
              </w:rPr>
            </w:pPr>
            <w:r>
              <w:rPr>
                <w:rFonts w:hint="eastAsia" w:ascii="宋体" w:hAnsi="宋体" w:eastAsia="宋体" w:cs="宋体"/>
                <w:i w:val="0"/>
                <w:color w:val="000000"/>
                <w:kern w:val="0"/>
                <w:sz w:val="18"/>
                <w:szCs w:val="18"/>
                <w:u w:val="none"/>
                <w:lang w:val="en-US" w:eastAsia="zh-CN" w:bidi="ar"/>
              </w:rPr>
              <w:t>369.2</w:t>
            </w:r>
            <w:r>
              <w:rPr>
                <w:rFonts w:hint="eastAsia" w:ascii="宋体" w:hAnsi="宋体" w:cs="宋体"/>
                <w:i w:val="0"/>
                <w:color w:val="000000"/>
                <w:kern w:val="0"/>
                <w:sz w:val="18"/>
                <w:szCs w:val="18"/>
                <w:u w:val="none"/>
                <w:lang w:val="en-US" w:eastAsia="zh-CN" w:bidi="ar"/>
              </w:rPr>
              <w:t>0</w:t>
            </w: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2210199</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 xml:space="preserve">  其他保障性安居工程支出</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58.84</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58.84</w:t>
            </w: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22102</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住房改革支出</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373.73</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373.73</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2210201</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 xml:space="preserve">  住房公积金</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373.73</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373.73</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22103</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城乡社区住宅</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610.06</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610.06</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r>
      <w:tr>
        <w:tblPrEx>
          <w:tblCellMar>
            <w:top w:w="0" w:type="dxa"/>
            <w:left w:w="0" w:type="dxa"/>
            <w:bottom w:w="0" w:type="dxa"/>
            <w:right w:w="0" w:type="dxa"/>
          </w:tblCellMar>
        </w:tblPrEx>
        <w:trPr>
          <w:trHeight w:val="454"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2210399</w:t>
            </w:r>
          </w:p>
        </w:tc>
        <w:tc>
          <w:tcPr>
            <w:tcW w:w="4633"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 xml:space="preserve">  其他城乡社区住宅支出</w:t>
            </w:r>
          </w:p>
        </w:tc>
        <w:tc>
          <w:tcPr>
            <w:tcW w:w="87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610.06</w:t>
            </w:r>
          </w:p>
        </w:tc>
        <w:tc>
          <w:tcPr>
            <w:tcW w:w="123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Cs w:val="21"/>
              </w:rPr>
            </w:pPr>
            <w:r>
              <w:rPr>
                <w:rFonts w:hint="eastAsia" w:ascii="宋体" w:hAnsi="宋体" w:eastAsia="宋体" w:cs="宋体"/>
                <w:i w:val="0"/>
                <w:color w:val="000000"/>
                <w:kern w:val="0"/>
                <w:sz w:val="18"/>
                <w:szCs w:val="18"/>
                <w:u w:val="none"/>
                <w:lang w:val="en-US" w:eastAsia="zh-CN" w:bidi="ar"/>
              </w:rPr>
              <w:t>610.06</w:t>
            </w:r>
          </w:p>
        </w:tc>
        <w:tc>
          <w:tcPr>
            <w:tcW w:w="113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10"/>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部门：</w:t>
            </w:r>
            <w:r>
              <w:rPr>
                <w:sz w:val="44"/>
              </w:rPr>
              <mc:AlternateContent>
                <mc:Choice Requires="wpg">
                  <w:drawing>
                    <wp:anchor distT="0" distB="0" distL="114300" distR="114300" simplePos="0" relativeHeight="251681792" behindDoc="0" locked="1" layoutInCell="1" allowOverlap="1">
                      <wp:simplePos x="0" y="0"/>
                      <wp:positionH relativeFrom="column">
                        <wp:posOffset>-930275</wp:posOffset>
                      </wp:positionH>
                      <wp:positionV relativeFrom="page">
                        <wp:posOffset>-1643380</wp:posOffset>
                      </wp:positionV>
                      <wp:extent cx="3088640" cy="523240"/>
                      <wp:effectExtent l="3175" t="0" r="13335" b="29210"/>
                      <wp:wrapNone/>
                      <wp:docPr id="49" name="组合 49"/>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3.25pt;margin-top:-129.4pt;height:41.2pt;width:243.2pt;mso-position-vertical-relative:page;z-index:251681792;mso-width-relative:page;mso-height-relative:page;" coordorigin="4551,52615" coordsize="8546,1398"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sDI+9N0AAAAOAQAADwAAAAAAAAABACAAAAAiAAAAZHJzL2Rvd25yZXYueG1sUEsBAhQAFAAA&#10;AAgAh07iQK3CBR9AAwAAPAkAAA4AAAAAAAAAAQAgAAAALA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eyYN67oAAADb&#10;AAAADwAAAGRycy9kb3ducmV2LnhtbEVPu27CMBTdK/EP1kXqVuxUCqCAYUCgok4UkFgv8SUJia8j&#10;2zz69/WA1PHovOfLp+3EnXxoHGvIRgoEcelMw5WG42HzMQURIrLBzjFp+KUAy8XgbY6FcQ/+ofs+&#10;ViKFcChQQx1jX0gZyposhpHriRN3cd5iTNBX0nh8pHDbyU+lxtJiw6mhxp5WNZXt/mY1tMfJrlGr&#10;r+vpux3nfp2dJ7k/a/0+zNQMRKRn/Be/3FujIU/r05f0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Jg3r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ncPsRrsAAADb&#10;AAAADwAAAGRycy9kb3ducmV2LnhtbEWPS4sCMRCE7wv+h9CCtzUZQXcYjYKCyx59e20m7czgpDMk&#10;8fXvzcLCHouq+oqaLZ62FXfyoXGsIRsqEMSlMw1XGg779WcOIkRkg61j0vCiAIt572OGhXEP3tJ9&#10;FyuRIBwK1FDH2BVShrImi2HoOuLkXZy3GJP0lTQeHwluWzlSaiItNpwWauxoVVN53d2shslmuXLl&#10;Pv8++XOjNu62fuVfR60H/UxNQUR6xv/wX/vHaBhn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PsR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420"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lang w:val="en-US"/>
              </w:rPr>
            </w:pPr>
            <w:r>
              <w:rPr>
                <w:rFonts w:hint="eastAsia" w:ascii="宋体" w:hAnsi="宋体" w:eastAsia="宋体" w:cs="宋体"/>
                <w:i w:val="0"/>
                <w:color w:val="000000"/>
                <w:kern w:val="0"/>
                <w:sz w:val="16"/>
                <w:szCs w:val="16"/>
                <w:u w:val="none"/>
                <w:lang w:val="en-US" w:eastAsia="zh-CN" w:bidi="ar"/>
              </w:rPr>
              <w:t>6649.1</w:t>
            </w:r>
            <w:r>
              <w:rPr>
                <w:rFonts w:hint="eastAsia" w:ascii="宋体" w:hAnsi="宋体" w:cs="宋体"/>
                <w:i w:val="0"/>
                <w:color w:val="000000"/>
                <w:kern w:val="0"/>
                <w:sz w:val="16"/>
                <w:szCs w:val="16"/>
                <w:u w:val="none"/>
                <w:lang w:val="en-US" w:eastAsia="zh-CN" w:bidi="ar"/>
              </w:rPr>
              <w:t>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1075.31</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债务利息及费用支出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基本工资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2097.71</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办公费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76.49</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国内债务付息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津贴补贴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lang w:val="en-US"/>
              </w:rPr>
            </w:pPr>
            <w:r>
              <w:rPr>
                <w:rFonts w:hint="eastAsia" w:ascii="宋体" w:hAnsi="宋体" w:eastAsia="宋体" w:cs="宋体"/>
                <w:i w:val="0"/>
                <w:color w:val="000000"/>
                <w:kern w:val="0"/>
                <w:sz w:val="16"/>
                <w:szCs w:val="16"/>
                <w:u w:val="none"/>
                <w:lang w:val="en-US" w:eastAsia="zh-CN" w:bidi="ar"/>
              </w:rPr>
              <w:t>577.6</w:t>
            </w:r>
            <w:r>
              <w:rPr>
                <w:rFonts w:hint="eastAsia" w:ascii="宋体" w:hAnsi="宋体" w:cs="宋体"/>
                <w:i w:val="0"/>
                <w:color w:val="000000"/>
                <w:kern w:val="0"/>
                <w:sz w:val="16"/>
                <w:szCs w:val="16"/>
                <w:u w:val="none"/>
                <w:lang w:val="en-US" w:eastAsia="zh-CN" w:bidi="ar"/>
              </w:rPr>
              <w:t>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印刷费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18.65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国外债务付息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奖金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999.19</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咨询费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0.81</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20"/>
                <w:szCs w:val="20"/>
              </w:rPr>
            </w:pPr>
            <w:r>
              <w:rPr>
                <w:rFonts w:hint="eastAsia" w:ascii="宋体" w:hAnsi="宋体" w:eastAsia="宋体" w:cs="宋体"/>
                <w:i w:val="0"/>
                <w:color w:val="000000"/>
                <w:kern w:val="0"/>
                <w:sz w:val="16"/>
                <w:szCs w:val="16"/>
                <w:u w:val="none"/>
                <w:lang w:val="en-US" w:eastAsia="zh-CN" w:bidi="ar"/>
              </w:rPr>
              <w:t>219.88</w:t>
            </w:r>
          </w:p>
        </w:tc>
      </w:tr>
      <w:tr>
        <w:tblPrEx>
          <w:tblCellMar>
            <w:top w:w="0" w:type="dxa"/>
            <w:left w:w="0" w:type="dxa"/>
            <w:bottom w:w="0" w:type="dxa"/>
            <w:right w:w="0" w:type="dxa"/>
          </w:tblCellMar>
        </w:tblPrEx>
        <w:trPr>
          <w:trHeight w:val="420"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伙食补助费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手续费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0.01</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房屋建筑物购建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20"/>
                <w:szCs w:val="20"/>
                <w:lang w:val="en-US"/>
              </w:rPr>
            </w:pPr>
            <w:r>
              <w:rPr>
                <w:rFonts w:hint="eastAsia" w:ascii="宋体" w:hAnsi="宋体" w:cs="宋体"/>
                <w:i w:val="0"/>
                <w:color w:val="000000"/>
                <w:kern w:val="0"/>
                <w:sz w:val="16"/>
                <w:szCs w:val="16"/>
                <w:u w:val="none"/>
                <w:lang w:val="en-US" w:eastAsia="zh-CN" w:bidi="ar"/>
              </w:rPr>
              <w:t>0.00</w:t>
            </w:r>
          </w:p>
        </w:tc>
      </w:tr>
      <w:tr>
        <w:tblPrEx>
          <w:tblCellMar>
            <w:top w:w="0" w:type="dxa"/>
            <w:left w:w="0" w:type="dxa"/>
            <w:bottom w:w="0" w:type="dxa"/>
            <w:right w:w="0" w:type="dxa"/>
          </w:tblCellMar>
        </w:tblPrEx>
        <w:trPr>
          <w:trHeight w:val="420"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绩效工资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1257.51</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水费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20.36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办公设备购置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20"/>
                <w:szCs w:val="20"/>
              </w:rPr>
            </w:pPr>
            <w:r>
              <w:rPr>
                <w:rFonts w:hint="eastAsia" w:ascii="宋体" w:hAnsi="宋体" w:eastAsia="宋体" w:cs="宋体"/>
                <w:i w:val="0"/>
                <w:color w:val="000000"/>
                <w:kern w:val="0"/>
                <w:sz w:val="16"/>
                <w:szCs w:val="16"/>
                <w:u w:val="none"/>
                <w:lang w:val="en-US" w:eastAsia="zh-CN" w:bidi="ar"/>
              </w:rPr>
              <w:t>76.62</w:t>
            </w:r>
          </w:p>
        </w:tc>
      </w:tr>
      <w:tr>
        <w:tblPrEx>
          <w:tblCellMar>
            <w:top w:w="0" w:type="dxa"/>
            <w:left w:w="0" w:type="dxa"/>
            <w:bottom w:w="0" w:type="dxa"/>
            <w:right w:w="0" w:type="dxa"/>
          </w:tblCellMar>
        </w:tblPrEx>
        <w:trPr>
          <w:trHeight w:val="420"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592.56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81.59</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20"/>
                <w:szCs w:val="20"/>
                <w:lang w:val="en-US"/>
              </w:rPr>
            </w:pPr>
            <w:r>
              <w:rPr>
                <w:rFonts w:hint="eastAsia" w:ascii="宋体" w:hAnsi="宋体" w:eastAsia="宋体" w:cs="宋体"/>
                <w:i w:val="0"/>
                <w:color w:val="000000"/>
                <w:kern w:val="0"/>
                <w:sz w:val="16"/>
                <w:szCs w:val="16"/>
                <w:u w:val="none"/>
                <w:lang w:val="en-US" w:eastAsia="zh-CN" w:bidi="ar"/>
              </w:rPr>
              <w:t>8.7</w:t>
            </w:r>
            <w:r>
              <w:rPr>
                <w:rFonts w:hint="eastAsia" w:ascii="宋体" w:hAnsi="宋体" w:cs="宋体"/>
                <w:i w:val="0"/>
                <w:color w:val="000000"/>
                <w:kern w:val="0"/>
                <w:sz w:val="16"/>
                <w:szCs w:val="16"/>
                <w:u w:val="none"/>
                <w:lang w:val="en-US" w:eastAsia="zh-CN" w:bidi="ar"/>
              </w:rPr>
              <w:t>0</w:t>
            </w:r>
          </w:p>
        </w:tc>
      </w:tr>
      <w:tr>
        <w:tblPrEx>
          <w:tblCellMar>
            <w:top w:w="0" w:type="dxa"/>
            <w:left w:w="0" w:type="dxa"/>
            <w:bottom w:w="0" w:type="dxa"/>
            <w:right w:w="0" w:type="dxa"/>
          </w:tblCellMar>
        </w:tblPrEx>
        <w:trPr>
          <w:trHeight w:val="420"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职业年金缴费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108.99</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邮电费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75.42</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基础设施建设</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职工基本医疗保险缴费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265.26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取暖费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74.53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大型修缮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公务员医疗补助缴费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303.33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物业管理费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27.05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信息网络及软件购置更新</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20"/>
                <w:szCs w:val="20"/>
              </w:rPr>
            </w:pPr>
            <w:r>
              <w:rPr>
                <w:rFonts w:hint="eastAsia" w:ascii="宋体" w:hAnsi="宋体" w:eastAsia="宋体" w:cs="宋体"/>
                <w:i w:val="0"/>
                <w:color w:val="000000"/>
                <w:kern w:val="0"/>
                <w:sz w:val="16"/>
                <w:szCs w:val="16"/>
                <w:u w:val="none"/>
                <w:lang w:val="en-US" w:eastAsia="zh-CN" w:bidi="ar"/>
              </w:rPr>
              <w:t>46.75</w:t>
            </w:r>
          </w:p>
        </w:tc>
      </w:tr>
      <w:tr>
        <w:tblPrEx>
          <w:tblCellMar>
            <w:top w:w="0" w:type="dxa"/>
            <w:left w:w="0" w:type="dxa"/>
            <w:bottom w:w="0" w:type="dxa"/>
            <w:right w:w="0" w:type="dxa"/>
          </w:tblCellMar>
        </w:tblPrEx>
        <w:trPr>
          <w:trHeight w:val="420"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其他社会保障缴费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38.02</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差旅费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36.46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物资储备</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住房公积金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373.73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因公出国（境）费用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土地补偿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医疗费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维修（护）费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69.62</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安置补助</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35.19</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租赁费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39.96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地上附着物和青苗补偿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对个人和家庭的补助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841.99</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会议费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3.52</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拆迁补偿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离休费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62.53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培训费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28.79</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公务用车购置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20"/>
                <w:szCs w:val="20"/>
              </w:rPr>
            </w:pPr>
            <w:r>
              <w:rPr>
                <w:rFonts w:hint="eastAsia" w:ascii="宋体" w:hAnsi="宋体" w:eastAsia="宋体" w:cs="宋体"/>
                <w:i w:val="0"/>
                <w:color w:val="000000"/>
                <w:kern w:val="0"/>
                <w:sz w:val="16"/>
                <w:szCs w:val="16"/>
                <w:u w:val="none"/>
                <w:lang w:val="en-US" w:eastAsia="zh-CN" w:bidi="ar"/>
              </w:rPr>
              <w:t>45.35</w:t>
            </w:r>
          </w:p>
        </w:tc>
      </w:tr>
      <w:tr>
        <w:tblPrEx>
          <w:tblCellMar>
            <w:top w:w="0" w:type="dxa"/>
            <w:left w:w="0" w:type="dxa"/>
            <w:bottom w:w="0" w:type="dxa"/>
            <w:right w:w="0" w:type="dxa"/>
          </w:tblCellMar>
        </w:tblPrEx>
        <w:trPr>
          <w:trHeight w:val="420"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退休费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425.99</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公务接待费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1.86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其他交通工具购置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20"/>
                <w:szCs w:val="20"/>
              </w:rPr>
            </w:pPr>
            <w:r>
              <w:rPr>
                <w:rFonts w:hint="eastAsia" w:ascii="宋体" w:hAnsi="宋体" w:eastAsia="宋体" w:cs="宋体"/>
                <w:i w:val="0"/>
                <w:color w:val="000000"/>
                <w:kern w:val="0"/>
                <w:sz w:val="16"/>
                <w:szCs w:val="16"/>
                <w:u w:val="none"/>
                <w:lang w:val="en-US" w:eastAsia="zh-CN" w:bidi="ar"/>
              </w:rPr>
              <w:t>35.47</w:t>
            </w:r>
          </w:p>
        </w:tc>
      </w:tr>
      <w:tr>
        <w:tblPrEx>
          <w:tblCellMar>
            <w:top w:w="0" w:type="dxa"/>
            <w:left w:w="0" w:type="dxa"/>
            <w:bottom w:w="0" w:type="dxa"/>
            <w:right w:w="0" w:type="dxa"/>
          </w:tblCellMar>
        </w:tblPrEx>
        <w:trPr>
          <w:trHeight w:val="420"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退职（役）费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专用材料费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63.9</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文物和陈列品购置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抚恤金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1.34</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被装购置费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无形资产购置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生活补助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0.96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专用燃料费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20"/>
                <w:szCs w:val="20"/>
              </w:rPr>
            </w:pPr>
            <w:r>
              <w:rPr>
                <w:rFonts w:hint="eastAsia" w:ascii="宋体" w:hAnsi="宋体" w:eastAsia="宋体" w:cs="宋体"/>
                <w:i w:val="0"/>
                <w:color w:val="000000"/>
                <w:kern w:val="0"/>
                <w:sz w:val="16"/>
                <w:szCs w:val="16"/>
                <w:u w:val="none"/>
                <w:lang w:val="en-US" w:eastAsia="zh-CN" w:bidi="ar"/>
              </w:rPr>
              <w:t>6.99</w:t>
            </w:r>
          </w:p>
        </w:tc>
      </w:tr>
      <w:tr>
        <w:tblPrEx>
          <w:tblCellMar>
            <w:top w:w="0" w:type="dxa"/>
            <w:left w:w="0" w:type="dxa"/>
            <w:bottom w:w="0" w:type="dxa"/>
            <w:right w:w="0" w:type="dxa"/>
          </w:tblCellMar>
        </w:tblPrEx>
        <w:trPr>
          <w:trHeight w:val="420"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救济费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劳务费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15.68</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医疗费补助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委托业务费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69.69</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赠与</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助学金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工会经费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29.23</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国家赔偿费用支出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奖励金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54.06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福利费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35.95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个</w:t>
            </w:r>
            <w:r>
              <w:rPr>
                <w:sz w:val="44"/>
              </w:rPr>
              <mc:AlternateContent>
                <mc:Choice Requires="wpg">
                  <w:drawing>
                    <wp:anchor distT="0" distB="0" distL="114300" distR="114300" simplePos="0" relativeHeight="251704320" behindDoc="0" locked="1" layoutInCell="1" allowOverlap="1">
                      <wp:simplePos x="0" y="0"/>
                      <wp:positionH relativeFrom="column">
                        <wp:posOffset>-1284605</wp:posOffset>
                      </wp:positionH>
                      <wp:positionV relativeFrom="page">
                        <wp:posOffset>-1029970</wp:posOffset>
                      </wp:positionV>
                      <wp:extent cx="3088640" cy="523240"/>
                      <wp:effectExtent l="3175" t="0" r="1905" b="25400"/>
                      <wp:wrapNone/>
                      <wp:docPr id="114" name="组合 114"/>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11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01.15pt;margin-top:-81.1pt;height:41.2pt;width:243.2pt;mso-position-vertical-relative:page;z-index:251704320;mso-width-relative:page;mso-height-relative:page;" coordorigin="4551,52615" coordsize="8546,1398" o:gfxdata="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FTkaELcAAAADQEAAA8AAAAAAAAAAQAgAAAAIgAAAGRycy9kb3ducmV2LnhtbFBLAQIU&#10;ABQAAAAIAIdO4kBW7haQRQMAAEAJAAAOAAAAAAAAAAEAIAAAACsBAABkcnMvZTJvRG9jLnhtbFBL&#10;BQYAAAAABgAGAFkBAADi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rxyeGbwAAADc&#10;AAAADwAAAGRycy9kb3ducmV2LnhtbEVPTWvCQBC9F/wPyxR6q7sRopK6yUGUlp6sCl7H7DRJk50N&#10;u1u1/94tFHqbx/ucVXWzg7iQD51jDdlUgSCunem40XA8bJ+XIEJENjg4Jg0/FKAqJw8rLIy78gdd&#10;9rERKYRDgRraGMdCylC3ZDFM3UicuE/nLcYEfSONx2sKt4OcKTWXFjtODS2OtG6p7vffVkN/XOw6&#10;tX79Or3389xvsvMi92etnx4z9QIi0i3+i//cbybNz3L4fSZdI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cnhm8AAAA&#10;3AAAAA8AAAAAAAAAAQAgAAAAIgAAAGRycy9kb3ducmV2LnhtbFBLAQIUABQAAAAIAIdO4kAzLwWe&#10;OwAAADkAAAAQAAAAAAAAAAEAIAAAAAsBAABkcnMvc2hhcGV4bWwueG1sUEsFBgAAAAAGAAYAWwEA&#10;ALU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crFS+rkAAADc&#10;AAAADwAAAGRycy9kb3ducmV2LnhtbEVPS4vCMBC+L/gfwgje1qR76JZqFBSUPfra9To0Y1tsJiWJ&#10;r39vhAVv8/E9Zzq/205cyYfWsYZsrEAQV860XGs47FefBYgQkQ12jknDgwLMZ4OPKZbG3XhL112s&#10;RQrhUKKGJsa+lDJUDVkMY9cTJ+7kvMWYoK+l8XhL4baTX0rl0mLLqaHBnpYNVefdxWrIN4ulq/bF&#10;+s8fW7Vxl9Wj+P7VejTM1AREpHt8i//dPybNz3J4PZMukLM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KxUvq5AAAA3A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宋体" w:hAnsi="宋体" w:cs="宋体"/>
                <w:color w:val="000000"/>
                <w:kern w:val="0"/>
                <w:sz w:val="16"/>
                <w:szCs w:val="16"/>
                <w:lang w:bidi="ar"/>
              </w:rPr>
              <w:t>人农业生产补贴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公务用车运行维护费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49.67</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297.11</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其他交通费用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76.69</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税金及附加费用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exac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lang w:bidi="ar"/>
              </w:rPr>
              <w:t xml:space="preserve">  其他商品和服务支出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179.36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exact"/>
          <w:jc w:val="center"/>
        </w:trPr>
        <w:tc>
          <w:tcPr>
            <w:tcW w:w="21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人员经费合计</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7491.09</w:t>
            </w:r>
          </w:p>
        </w:tc>
        <w:tc>
          <w:tcPr>
            <w:tcW w:w="5328"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lang w:bidi="ar"/>
              </w:rPr>
              <w:t>公用经费合计</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6"/>
                <w:szCs w:val="16"/>
              </w:rPr>
            </w:pPr>
            <w:r>
              <w:rPr>
                <w:rFonts w:hint="eastAsia" w:ascii="宋体" w:hAnsi="宋体" w:eastAsia="宋体" w:cs="宋体"/>
                <w:i w:val="0"/>
                <w:color w:val="000000"/>
                <w:kern w:val="0"/>
                <w:sz w:val="16"/>
                <w:szCs w:val="16"/>
                <w:u w:val="none"/>
                <w:lang w:val="en-US" w:eastAsia="zh-CN" w:bidi="ar"/>
              </w:rPr>
              <w:t>1295.19</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一般公共预算财政拨款“</w:t>
            </w:r>
            <w:r>
              <w:rPr>
                <w:sz w:val="44"/>
              </w:rPr>
              <mc:AlternateContent>
                <mc:Choice Requires="wpg">
                  <w:drawing>
                    <wp:anchor distT="0" distB="0" distL="114300" distR="114300" simplePos="0" relativeHeight="251682816"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52" name="组合 5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2.75pt;margin-top:-81.1pt;height:41.2pt;width:243.2pt;mso-position-vertical-relative:page;z-index:251682816;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wnm4jcAAAADQEAAA8AAAAAAAAAAQAgAAAAIgAAAGRycy9kb3ducmV2LnhtbFBLAQIUABQAAAAI&#10;AIdO4kAhn03qPwMAADwJAAAOAAAAAAAAAAEAIAAAACs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i/STnL4AAADb&#10;AAAADwAAAGRycy9kb3ducmV2LnhtbEWPT2sCMRTE74LfIbyCN022sipbowexWHpqVfD63Lzubnfz&#10;siTxT799Uyh4HGbmN8xyfbeduJIPjWMN2USBIC6dabjScDy8jhcgQkQ22DkmDT8UYL0aDpZYGHfj&#10;T7ruYyUShEOBGuoY+0LKUNZkMUxcT5y8L+ctxiR9JY3HW4LbTj4rNZMWG04LNfa0qals9xeroT3O&#10;Pxq12X2f3ttZ7rfZeZ77s9ajp0y9gIh0j4/wf/vNaMi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Tn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bRP3rsAAADb&#10;AAAADwAAAGRycy9kb3ducmV2LnhtbEWPS4sCMRCE78L+h9ALe9PExdVhNAorKHv07bWZtDODk86Q&#10;xNe/3wiCx6KqvqIms7ttxJV8qB1r6PcUCOLCmZpLDbvtopuBCBHZYOOYNDwowGz60ZlgbtyN13Td&#10;xFIkCIccNVQxtrmUoajIYui5ljh5J+ctxiR9KY3HW4LbRn4rNZQWa04LFbY0r6g4by5Ww3D1O3fF&#10;Nlse/LFWK3dZPLLRXuuvz74ag4h0j+/wq/1nNPwM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RP3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部门：</w:t>
            </w: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lang w:bidi="ar"/>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437" w:hRule="exac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129.49</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21"/>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124.78</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21"/>
                <w:szCs w:val="21"/>
                <w:lang w:val="en-US"/>
              </w:rPr>
            </w:pPr>
            <w:r>
              <w:rPr>
                <w:rFonts w:hint="eastAsia" w:ascii="宋体" w:hAnsi="宋体" w:eastAsia="宋体" w:cs="宋体"/>
                <w:i w:val="0"/>
                <w:color w:val="000000"/>
                <w:kern w:val="0"/>
                <w:sz w:val="21"/>
                <w:szCs w:val="21"/>
                <w:u w:val="none"/>
                <w:lang w:val="en-US" w:eastAsia="zh-CN" w:bidi="ar"/>
              </w:rPr>
              <w:t>48</w:t>
            </w:r>
            <w:r>
              <w:rPr>
                <w:rFonts w:hint="eastAsia" w:ascii="宋体" w:hAnsi="宋体" w:cs="宋体"/>
                <w:i w:val="0"/>
                <w:color w:val="000000"/>
                <w:kern w:val="0"/>
                <w:sz w:val="21"/>
                <w:szCs w:val="21"/>
                <w:u w:val="none"/>
                <w:lang w:val="en-US" w:eastAsia="zh-CN" w:bidi="ar"/>
              </w:rPr>
              <w:t>.00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76.78</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4.71</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12</w:t>
            </w:r>
          </w:p>
        </w:tc>
      </w:tr>
      <w:tr>
        <w:tblPrEx>
          <w:tblCellMar>
            <w:top w:w="0" w:type="dxa"/>
            <w:left w:w="0" w:type="dxa"/>
            <w:bottom w:w="0" w:type="dxa"/>
            <w:right w:w="0" w:type="dxa"/>
          </w:tblCellMar>
        </w:tblPrEx>
        <w:trPr>
          <w:trHeight w:val="437" w:hRule="exac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96.88</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21"/>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95.02</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45.35</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49.67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21"/>
                <w:szCs w:val="21"/>
              </w:rPr>
            </w:pPr>
            <w:r>
              <w:rPr>
                <w:rFonts w:hint="eastAsia" w:ascii="宋体" w:hAnsi="宋体" w:eastAsia="宋体" w:cs="宋体"/>
                <w:i w:val="0"/>
                <w:color w:val="000000"/>
                <w:kern w:val="0"/>
                <w:sz w:val="21"/>
                <w:szCs w:val="21"/>
                <w:u w:val="none"/>
                <w:lang w:val="en-US" w:eastAsia="zh-CN" w:bidi="ar"/>
              </w:rPr>
              <w:t>1.86</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73" w:type="dxa"/>
        <w:tblInd w:w="0" w:type="dxa"/>
        <w:tblLayout w:type="fixed"/>
        <w:tblCellMar>
          <w:top w:w="0" w:type="dxa"/>
          <w:left w:w="0" w:type="dxa"/>
          <w:bottom w:w="0" w:type="dxa"/>
          <w:right w:w="0" w:type="dxa"/>
        </w:tblCellMar>
      </w:tblPr>
      <w:tblGrid>
        <w:gridCol w:w="296"/>
        <w:gridCol w:w="191"/>
        <w:gridCol w:w="479"/>
        <w:gridCol w:w="669"/>
        <w:gridCol w:w="1591"/>
        <w:gridCol w:w="1005"/>
        <w:gridCol w:w="900"/>
        <w:gridCol w:w="90"/>
        <w:gridCol w:w="870"/>
        <w:gridCol w:w="322"/>
        <w:gridCol w:w="653"/>
        <w:gridCol w:w="539"/>
        <w:gridCol w:w="451"/>
        <w:gridCol w:w="804"/>
        <w:gridCol w:w="13"/>
      </w:tblGrid>
      <w:tr>
        <w:tblPrEx>
          <w:tblCellMar>
            <w:top w:w="0" w:type="dxa"/>
            <w:left w:w="0" w:type="dxa"/>
            <w:bottom w:w="0" w:type="dxa"/>
            <w:right w:w="0" w:type="dxa"/>
          </w:tblCellMar>
        </w:tblPrEx>
        <w:trPr>
          <w:gridAfter w:val="1"/>
          <w:wAfter w:w="13" w:type="dxa"/>
          <w:trHeight w:val="707" w:hRule="atLeast"/>
        </w:trPr>
        <w:tc>
          <w:tcPr>
            <w:tcW w:w="8860" w:type="dxa"/>
            <w:gridSpan w:val="14"/>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lang w:bidi="ar"/>
              </w:rPr>
              <w:t>政府性基金预算财政拨款</w:t>
            </w:r>
            <w:r>
              <w:rPr>
                <w:sz w:val="44"/>
              </w:rPr>
              <mc:AlternateContent>
                <mc:Choice Requires="wpg">
                  <w:drawing>
                    <wp:anchor distT="0" distB="0" distL="114300" distR="114300" simplePos="0" relativeHeight="25168384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5" name="组合 55"/>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384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HJpSytwAAAANAQAADwAAAAAAAAABACAAAAAiAAAAZHJzL2Rvd25yZXYueG1sUEsBAhQAFAAA&#10;AAgAh07iQKlMDZ9BAwAAPAkAAA4AAAAAAAAAAQAgAAAAKw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m4MwBL4AAADb&#10;AAAADwAAAGRycy9kb3ducmV2LnhtbEWPT2sCMRTE70K/Q3hCb5psYdeyNXqQlhZPVoVen5vX3XU3&#10;L0uS+ufbm4LgcZiZ3zDz5cX24kQ+tI41ZFMFgrhypuVaw373MXkFESKywd4xabhSgOXiaTTH0rgz&#10;f9NpG2uRIBxK1NDEOJRShqohi2HqBuLk/TpvMSbpa2k8nhPc9vJFqUJabDktNDjQqqGq2/5ZDd1+&#10;tmnV6vP4s+6K3L9nh1nuD1o/jzP1BiLSJT7C9/aX0ZAX8P8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MwB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fWbRqbwAAADb&#10;AAAADwAAAGRycy9kb3ducmV2LnhtbEWPQWvCQBSE7wX/w/KE3uquQmNIXQUFpcdUW70+sq9JMPs2&#10;7K6J/vtuodDjMDPfMKvN3XZiIB9axxrmMwWCuHKm5VrD52n/koMIEdlg55g0PCjAZj15WmFh3Mgf&#10;NBxjLRKEQ4Eamhj7QspQNWQxzFxPnLxv5y3GJH0tjccxwW0nF0pl0mLLaaHBnnYNVdfjzWrIyu3O&#10;Vaf8cPaXVpXutn/kyy+tn6dz9QYi0j3+h//a70bD6xJ+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0am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36"/>
                <w:szCs w:val="36"/>
                <w:lang w:bidi="ar"/>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596"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90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9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公开08表</w:t>
            </w:r>
          </w:p>
        </w:tc>
      </w:tr>
      <w:tr>
        <w:tblPrEx>
          <w:tblCellMar>
            <w:top w:w="0" w:type="dxa"/>
            <w:left w:w="0" w:type="dxa"/>
            <w:bottom w:w="0" w:type="dxa"/>
            <w:right w:w="0" w:type="dxa"/>
          </w:tblCellMar>
        </w:tblPrEx>
        <w:trPr>
          <w:trHeight w:val="411" w:hRule="atLeast"/>
        </w:trPr>
        <w:tc>
          <w:tcPr>
            <w:tcW w:w="4231"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部门：</w:t>
            </w:r>
          </w:p>
        </w:tc>
        <w:tc>
          <w:tcPr>
            <w:tcW w:w="90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9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5"/>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gridAfter w:val="1"/>
          <w:wAfter w:w="13" w:type="dxa"/>
          <w:trHeight w:val="324" w:hRule="atLeast"/>
        </w:trPr>
        <w:tc>
          <w:tcPr>
            <w:tcW w:w="3226"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1005"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年初结转和结余</w:t>
            </w:r>
          </w:p>
        </w:tc>
        <w:tc>
          <w:tcPr>
            <w:tcW w:w="90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本年收入</w:t>
            </w:r>
          </w:p>
        </w:tc>
        <w:tc>
          <w:tcPr>
            <w:tcW w:w="2925"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本年支出</w:t>
            </w:r>
          </w:p>
        </w:tc>
        <w:tc>
          <w:tcPr>
            <w:tcW w:w="80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年末结转和结余</w:t>
            </w:r>
          </w:p>
        </w:tc>
      </w:tr>
      <w:tr>
        <w:tblPrEx>
          <w:tblCellMar>
            <w:top w:w="0" w:type="dxa"/>
            <w:left w:w="0" w:type="dxa"/>
            <w:bottom w:w="0" w:type="dxa"/>
            <w:right w:w="0" w:type="dxa"/>
          </w:tblCellMar>
        </w:tblPrEx>
        <w:trPr>
          <w:gridAfter w:val="1"/>
          <w:wAfter w:w="13" w:type="dxa"/>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功能分类科目编码</w:t>
            </w:r>
          </w:p>
        </w:tc>
        <w:tc>
          <w:tcPr>
            <w:tcW w:w="2260"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科目名称</w:t>
            </w: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90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960"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小计</w:t>
            </w:r>
          </w:p>
        </w:tc>
        <w:tc>
          <w:tcPr>
            <w:tcW w:w="975"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基本支出</w:t>
            </w:r>
          </w:p>
        </w:tc>
        <w:tc>
          <w:tcPr>
            <w:tcW w:w="990"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项目支出</w:t>
            </w:r>
          </w:p>
        </w:tc>
        <w:tc>
          <w:tcPr>
            <w:tcW w:w="80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gridAfter w:val="1"/>
          <w:wAfter w:w="13" w:type="dxa"/>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2260"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90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960"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97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990"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0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gridAfter w:val="1"/>
          <w:wAfter w:w="13" w:type="dxa"/>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2260"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05"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90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960"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97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990"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0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gridAfter w:val="1"/>
          <w:wAfter w:w="13" w:type="dxa"/>
          <w:trHeight w:val="324" w:hRule="atLeast"/>
        </w:trPr>
        <w:tc>
          <w:tcPr>
            <w:tcW w:w="3226"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00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9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96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99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80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gridAfter w:val="1"/>
          <w:wAfter w:w="13" w:type="dxa"/>
          <w:trHeight w:val="437" w:hRule="exact"/>
        </w:trPr>
        <w:tc>
          <w:tcPr>
            <w:tcW w:w="3226"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00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b/>
                <w:color w:val="000000"/>
                <w:sz w:val="18"/>
                <w:szCs w:val="18"/>
              </w:rPr>
            </w:pPr>
            <w:r>
              <w:rPr>
                <w:rFonts w:hint="eastAsia" w:ascii="宋体" w:hAnsi="宋体" w:eastAsia="宋体" w:cs="宋体"/>
                <w:i w:val="0"/>
                <w:color w:val="000000"/>
                <w:kern w:val="0"/>
                <w:sz w:val="18"/>
                <w:szCs w:val="18"/>
                <w:u w:val="none"/>
                <w:lang w:val="en-US" w:eastAsia="zh-CN" w:bidi="ar"/>
              </w:rPr>
              <w:t>10.66</w:t>
            </w:r>
          </w:p>
        </w:tc>
        <w:tc>
          <w:tcPr>
            <w:tcW w:w="90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b/>
                <w:color w:val="000000"/>
                <w:sz w:val="18"/>
                <w:szCs w:val="18"/>
              </w:rPr>
            </w:pPr>
            <w:r>
              <w:rPr>
                <w:rFonts w:hint="eastAsia" w:ascii="宋体" w:hAnsi="宋体" w:eastAsia="宋体" w:cs="宋体"/>
                <w:i w:val="0"/>
                <w:color w:val="000000"/>
                <w:kern w:val="0"/>
                <w:sz w:val="18"/>
                <w:szCs w:val="18"/>
                <w:u w:val="none"/>
                <w:lang w:val="en-US" w:eastAsia="zh-CN" w:bidi="ar"/>
              </w:rPr>
              <w:t>33802.88</w:t>
            </w:r>
          </w:p>
        </w:tc>
        <w:tc>
          <w:tcPr>
            <w:tcW w:w="96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b/>
                <w:color w:val="000000"/>
                <w:sz w:val="18"/>
                <w:szCs w:val="18"/>
                <w:lang w:val="en-US"/>
              </w:rPr>
            </w:pPr>
            <w:r>
              <w:rPr>
                <w:rFonts w:hint="eastAsia" w:ascii="宋体" w:hAnsi="宋体" w:eastAsia="宋体" w:cs="宋体"/>
                <w:i w:val="0"/>
                <w:color w:val="000000"/>
                <w:kern w:val="0"/>
                <w:sz w:val="18"/>
                <w:szCs w:val="18"/>
                <w:u w:val="none"/>
                <w:lang w:val="en-US" w:eastAsia="zh-CN" w:bidi="ar"/>
              </w:rPr>
              <w:t>32166.9</w:t>
            </w:r>
            <w:r>
              <w:rPr>
                <w:rFonts w:hint="eastAsia" w:ascii="宋体" w:hAnsi="宋体" w:cs="宋体"/>
                <w:i w:val="0"/>
                <w:color w:val="000000"/>
                <w:kern w:val="0"/>
                <w:sz w:val="18"/>
                <w:szCs w:val="18"/>
                <w:u w:val="none"/>
                <w:lang w:val="en-US" w:eastAsia="zh-CN" w:bidi="ar"/>
              </w:rPr>
              <w:t>0</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b/>
                <w:color w:val="000000"/>
                <w:sz w:val="18"/>
                <w:szCs w:val="18"/>
              </w:rPr>
            </w:pPr>
          </w:p>
        </w:tc>
        <w:tc>
          <w:tcPr>
            <w:tcW w:w="99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b/>
                <w:color w:val="000000"/>
                <w:sz w:val="18"/>
                <w:szCs w:val="18"/>
                <w:lang w:val="en-US"/>
              </w:rPr>
            </w:pPr>
            <w:r>
              <w:rPr>
                <w:rFonts w:hint="eastAsia" w:ascii="宋体" w:hAnsi="宋体" w:eastAsia="宋体" w:cs="宋体"/>
                <w:i w:val="0"/>
                <w:color w:val="000000"/>
                <w:kern w:val="0"/>
                <w:sz w:val="18"/>
                <w:szCs w:val="18"/>
                <w:u w:val="none"/>
                <w:lang w:val="en-US" w:eastAsia="zh-CN" w:bidi="ar"/>
              </w:rPr>
              <w:t>32166.9</w:t>
            </w:r>
            <w:r>
              <w:rPr>
                <w:rFonts w:hint="eastAsia" w:ascii="宋体" w:hAnsi="宋体" w:cs="宋体"/>
                <w:i w:val="0"/>
                <w:color w:val="000000"/>
                <w:kern w:val="0"/>
                <w:sz w:val="18"/>
                <w:szCs w:val="18"/>
                <w:u w:val="none"/>
                <w:lang w:val="en-US" w:eastAsia="zh-CN" w:bidi="ar"/>
              </w:rPr>
              <w:t>0</w:t>
            </w:r>
          </w:p>
        </w:tc>
        <w:tc>
          <w:tcPr>
            <w:tcW w:w="80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b/>
                <w:color w:val="000000"/>
                <w:sz w:val="18"/>
                <w:szCs w:val="18"/>
              </w:rPr>
            </w:pPr>
            <w:r>
              <w:rPr>
                <w:rFonts w:hint="eastAsia" w:ascii="宋体" w:hAnsi="宋体" w:eastAsia="宋体" w:cs="宋体"/>
                <w:i w:val="0"/>
                <w:color w:val="000000"/>
                <w:kern w:val="0"/>
                <w:sz w:val="18"/>
                <w:szCs w:val="18"/>
                <w:u w:val="none"/>
                <w:lang w:val="en-US" w:eastAsia="zh-CN" w:bidi="ar"/>
              </w:rPr>
              <w:t>1646.64</w:t>
            </w:r>
          </w:p>
        </w:tc>
      </w:tr>
      <w:tr>
        <w:tblPrEx>
          <w:tblCellMar>
            <w:top w:w="0" w:type="dxa"/>
            <w:left w:w="0" w:type="dxa"/>
            <w:bottom w:w="0" w:type="dxa"/>
            <w:right w:w="0" w:type="dxa"/>
          </w:tblCellMar>
        </w:tblPrEx>
        <w:trPr>
          <w:gridAfter w:val="1"/>
          <w:wAfter w:w="13" w:type="dxa"/>
          <w:trHeight w:val="437" w:hRule="exac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212</w:t>
            </w:r>
          </w:p>
        </w:tc>
        <w:tc>
          <w:tcPr>
            <w:tcW w:w="226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6"/>
                <w:szCs w:val="16"/>
                <w:u w:val="none"/>
                <w:lang w:val="en-US" w:eastAsia="zh-CN" w:bidi="ar"/>
              </w:rPr>
              <w:t>城乡社区支出</w:t>
            </w:r>
          </w:p>
        </w:tc>
        <w:tc>
          <w:tcPr>
            <w:tcW w:w="100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10.66</w:t>
            </w:r>
          </w:p>
        </w:tc>
        <w:tc>
          <w:tcPr>
            <w:tcW w:w="90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33802.88</w:t>
            </w:r>
          </w:p>
        </w:tc>
        <w:tc>
          <w:tcPr>
            <w:tcW w:w="96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8"/>
                <w:szCs w:val="18"/>
                <w:lang w:val="en-US"/>
              </w:rPr>
            </w:pPr>
            <w:r>
              <w:rPr>
                <w:rFonts w:hint="eastAsia" w:ascii="宋体" w:hAnsi="宋体" w:eastAsia="宋体" w:cs="宋体"/>
                <w:i w:val="0"/>
                <w:color w:val="000000"/>
                <w:kern w:val="0"/>
                <w:sz w:val="18"/>
                <w:szCs w:val="18"/>
                <w:u w:val="none"/>
                <w:lang w:val="en-US" w:eastAsia="zh-CN" w:bidi="ar"/>
              </w:rPr>
              <w:t>32166.9</w:t>
            </w:r>
            <w:r>
              <w:rPr>
                <w:rFonts w:hint="eastAsia" w:ascii="宋体" w:hAnsi="宋体" w:cs="宋体"/>
                <w:i w:val="0"/>
                <w:color w:val="000000"/>
                <w:kern w:val="0"/>
                <w:sz w:val="18"/>
                <w:szCs w:val="18"/>
                <w:u w:val="none"/>
                <w:lang w:val="en-US" w:eastAsia="zh-CN" w:bidi="ar"/>
              </w:rPr>
              <w:t>0</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18"/>
                <w:szCs w:val="18"/>
              </w:rPr>
            </w:pPr>
          </w:p>
        </w:tc>
        <w:tc>
          <w:tcPr>
            <w:tcW w:w="99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8"/>
                <w:szCs w:val="18"/>
                <w:lang w:val="en-US"/>
              </w:rPr>
            </w:pPr>
            <w:r>
              <w:rPr>
                <w:rFonts w:hint="eastAsia" w:ascii="宋体" w:hAnsi="宋体" w:eastAsia="宋体" w:cs="宋体"/>
                <w:i w:val="0"/>
                <w:color w:val="000000"/>
                <w:kern w:val="0"/>
                <w:sz w:val="18"/>
                <w:szCs w:val="18"/>
                <w:u w:val="none"/>
                <w:lang w:val="en-US" w:eastAsia="zh-CN" w:bidi="ar"/>
              </w:rPr>
              <w:t>32166.9</w:t>
            </w:r>
            <w:r>
              <w:rPr>
                <w:rFonts w:hint="eastAsia" w:ascii="宋体" w:hAnsi="宋体" w:cs="宋体"/>
                <w:i w:val="0"/>
                <w:color w:val="000000"/>
                <w:kern w:val="0"/>
                <w:sz w:val="18"/>
                <w:szCs w:val="18"/>
                <w:u w:val="none"/>
                <w:lang w:val="en-US" w:eastAsia="zh-CN" w:bidi="ar"/>
              </w:rPr>
              <w:t>0</w:t>
            </w:r>
          </w:p>
        </w:tc>
        <w:tc>
          <w:tcPr>
            <w:tcW w:w="80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1646.64</w:t>
            </w:r>
          </w:p>
        </w:tc>
      </w:tr>
      <w:tr>
        <w:tblPrEx>
          <w:tblCellMar>
            <w:top w:w="0" w:type="dxa"/>
            <w:left w:w="0" w:type="dxa"/>
            <w:bottom w:w="0" w:type="dxa"/>
            <w:right w:w="0" w:type="dxa"/>
          </w:tblCellMar>
        </w:tblPrEx>
        <w:trPr>
          <w:gridAfter w:val="1"/>
          <w:wAfter w:w="13" w:type="dxa"/>
          <w:trHeight w:val="1213"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21208</w:t>
            </w:r>
          </w:p>
        </w:tc>
        <w:tc>
          <w:tcPr>
            <w:tcW w:w="226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6"/>
                <w:szCs w:val="16"/>
                <w:u w:val="none"/>
                <w:lang w:val="en-US" w:eastAsia="zh-CN" w:bidi="ar"/>
              </w:rPr>
              <w:t>国有土地使用权出让收入及对应专项债务收入安排的支出</w:t>
            </w:r>
          </w:p>
        </w:tc>
        <w:tc>
          <w:tcPr>
            <w:tcW w:w="100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10.66</w:t>
            </w:r>
          </w:p>
        </w:tc>
        <w:tc>
          <w:tcPr>
            <w:tcW w:w="90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33802.88</w:t>
            </w:r>
          </w:p>
        </w:tc>
        <w:tc>
          <w:tcPr>
            <w:tcW w:w="96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8"/>
                <w:szCs w:val="18"/>
                <w:lang w:val="en-US"/>
              </w:rPr>
            </w:pPr>
            <w:r>
              <w:rPr>
                <w:rFonts w:hint="eastAsia" w:ascii="宋体" w:hAnsi="宋体" w:eastAsia="宋体" w:cs="宋体"/>
                <w:i w:val="0"/>
                <w:color w:val="000000"/>
                <w:kern w:val="0"/>
                <w:sz w:val="18"/>
                <w:szCs w:val="18"/>
                <w:u w:val="none"/>
                <w:lang w:val="en-US" w:eastAsia="zh-CN" w:bidi="ar"/>
              </w:rPr>
              <w:t>32166.9</w:t>
            </w:r>
            <w:r>
              <w:rPr>
                <w:rFonts w:hint="eastAsia" w:ascii="宋体" w:hAnsi="宋体" w:cs="宋体"/>
                <w:i w:val="0"/>
                <w:color w:val="000000"/>
                <w:kern w:val="0"/>
                <w:sz w:val="18"/>
                <w:szCs w:val="18"/>
                <w:u w:val="none"/>
                <w:lang w:val="en-US" w:eastAsia="zh-CN" w:bidi="ar"/>
              </w:rPr>
              <w:t>0</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18"/>
                <w:szCs w:val="18"/>
              </w:rPr>
            </w:pPr>
          </w:p>
        </w:tc>
        <w:tc>
          <w:tcPr>
            <w:tcW w:w="99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8"/>
                <w:szCs w:val="18"/>
                <w:lang w:val="en-US"/>
              </w:rPr>
            </w:pPr>
            <w:r>
              <w:rPr>
                <w:rFonts w:hint="eastAsia" w:ascii="宋体" w:hAnsi="宋体" w:eastAsia="宋体" w:cs="宋体"/>
                <w:i w:val="0"/>
                <w:color w:val="000000"/>
                <w:kern w:val="0"/>
                <w:sz w:val="18"/>
                <w:szCs w:val="18"/>
                <w:u w:val="none"/>
                <w:lang w:val="en-US" w:eastAsia="zh-CN" w:bidi="ar"/>
              </w:rPr>
              <w:t>32166.9</w:t>
            </w:r>
            <w:r>
              <w:rPr>
                <w:rFonts w:hint="eastAsia" w:ascii="宋体" w:hAnsi="宋体" w:cs="宋体"/>
                <w:i w:val="0"/>
                <w:color w:val="000000"/>
                <w:kern w:val="0"/>
                <w:sz w:val="18"/>
                <w:szCs w:val="18"/>
                <w:u w:val="none"/>
                <w:lang w:val="en-US" w:eastAsia="zh-CN" w:bidi="ar"/>
              </w:rPr>
              <w:t>0</w:t>
            </w:r>
          </w:p>
        </w:tc>
        <w:tc>
          <w:tcPr>
            <w:tcW w:w="80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1646.64</w:t>
            </w:r>
          </w:p>
        </w:tc>
      </w:tr>
      <w:tr>
        <w:tblPrEx>
          <w:tblCellMar>
            <w:top w:w="0" w:type="dxa"/>
            <w:left w:w="0" w:type="dxa"/>
            <w:bottom w:w="0" w:type="dxa"/>
            <w:right w:w="0" w:type="dxa"/>
          </w:tblCellMar>
        </w:tblPrEx>
        <w:trPr>
          <w:gridAfter w:val="1"/>
          <w:wAfter w:w="13" w:type="dxa"/>
          <w:trHeight w:val="437" w:hRule="exac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2120807</w:t>
            </w:r>
          </w:p>
        </w:tc>
        <w:tc>
          <w:tcPr>
            <w:tcW w:w="226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6"/>
                <w:szCs w:val="16"/>
                <w:u w:val="none"/>
                <w:lang w:val="en-US" w:eastAsia="zh-CN" w:bidi="ar"/>
              </w:rPr>
              <w:t xml:space="preserve">  廉租住房支出</w:t>
            </w:r>
          </w:p>
        </w:tc>
        <w:tc>
          <w:tcPr>
            <w:tcW w:w="100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18"/>
                <w:szCs w:val="18"/>
              </w:rPr>
            </w:pPr>
          </w:p>
        </w:tc>
        <w:tc>
          <w:tcPr>
            <w:tcW w:w="90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2258.46</w:t>
            </w:r>
          </w:p>
        </w:tc>
        <w:tc>
          <w:tcPr>
            <w:tcW w:w="96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2258.46</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18"/>
                <w:szCs w:val="18"/>
              </w:rPr>
            </w:pPr>
          </w:p>
        </w:tc>
        <w:tc>
          <w:tcPr>
            <w:tcW w:w="99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2258.46</w:t>
            </w:r>
          </w:p>
        </w:tc>
        <w:tc>
          <w:tcPr>
            <w:tcW w:w="80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18"/>
                <w:szCs w:val="18"/>
              </w:rPr>
            </w:pPr>
          </w:p>
        </w:tc>
      </w:tr>
      <w:tr>
        <w:tblPrEx>
          <w:tblCellMar>
            <w:top w:w="0" w:type="dxa"/>
            <w:left w:w="0" w:type="dxa"/>
            <w:bottom w:w="0" w:type="dxa"/>
            <w:right w:w="0" w:type="dxa"/>
          </w:tblCellMar>
        </w:tblPrEx>
        <w:trPr>
          <w:gridAfter w:val="1"/>
          <w:wAfter w:w="13" w:type="dxa"/>
          <w:trHeight w:val="437" w:hRule="exac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2120811</w:t>
            </w:r>
          </w:p>
        </w:tc>
        <w:tc>
          <w:tcPr>
            <w:tcW w:w="226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16"/>
                <w:szCs w:val="16"/>
                <w:u w:val="none"/>
                <w:lang w:val="en-US" w:eastAsia="zh-CN" w:bidi="ar"/>
              </w:rPr>
              <w:t xml:space="preserve">  公共租赁住房支出</w:t>
            </w:r>
          </w:p>
        </w:tc>
        <w:tc>
          <w:tcPr>
            <w:tcW w:w="1005"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10.66</w:t>
            </w:r>
          </w:p>
        </w:tc>
        <w:tc>
          <w:tcPr>
            <w:tcW w:w="900"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31544.42</w:t>
            </w:r>
          </w:p>
        </w:tc>
        <w:tc>
          <w:tcPr>
            <w:tcW w:w="96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29908.44</w:t>
            </w:r>
          </w:p>
        </w:tc>
        <w:tc>
          <w:tcPr>
            <w:tcW w:w="97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18"/>
                <w:szCs w:val="18"/>
              </w:rPr>
            </w:pPr>
          </w:p>
        </w:tc>
        <w:tc>
          <w:tcPr>
            <w:tcW w:w="99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29908.44</w:t>
            </w:r>
          </w:p>
        </w:tc>
        <w:tc>
          <w:tcPr>
            <w:tcW w:w="804"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1646.64</w:t>
            </w:r>
          </w:p>
        </w:tc>
      </w:tr>
      <w:tr>
        <w:tblPrEx>
          <w:tblCellMar>
            <w:top w:w="0" w:type="dxa"/>
            <w:left w:w="0" w:type="dxa"/>
            <w:bottom w:w="0" w:type="dxa"/>
            <w:right w:w="0" w:type="dxa"/>
          </w:tblCellMar>
        </w:tblPrEx>
        <w:trPr>
          <w:gridAfter w:val="1"/>
          <w:wAfter w:w="13" w:type="dxa"/>
          <w:trHeight w:val="324" w:hRule="atLeast"/>
        </w:trPr>
        <w:tc>
          <w:tcPr>
            <w:tcW w:w="8860" w:type="dxa"/>
            <w:gridSpan w:val="14"/>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注：本表反映部门本年度政府性基金预算财政拨款收入、支出及结转和结余情况。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国有资本经营预算财政拨</w:t>
            </w:r>
            <w:r>
              <w:rPr>
                <w:sz w:val="44"/>
              </w:rPr>
              <mc:AlternateContent>
                <mc:Choice Requires="wpg">
                  <w:drawing>
                    <wp:anchor distT="0" distB="0" distL="114300" distR="114300" simplePos="0" relativeHeight="251684864"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8" name="组合 5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4864;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JpSytwAAAANAQAADwAAAAAAAAABACAAAAAiAAAAZHJzL2Rvd25yZXYueG1sUEsBAhQA&#10;FAAAAAgAh07iQPEfcOlEAwAAPAkAAA4AAAAAAAAAAQAgAAAAKw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6hykdr0AAADb&#10;AAAADwAAAGRycy9kb3ducmV2LnhtbEWPQWsCMRSE74X+h/AK3mqywmpdjR7EYvFUrdDrc/PcXXfz&#10;siSp2n9vCkKPw8x8w8yXN9uJC/nQONaQDRUI4tKZhisNh6/31zcQISIb7ByThl8KsFw8P82xMO7K&#10;O7rsYyUShEOBGuoY+0LKUNZkMQxdT5y8k/MWY5K+ksbjNcFtJ0dKjaXFhtNCjT2tairb/Y/V0B4m&#10;n41abc7f23ac+3V2nOT+qPXgJVMzEJFu8T/8aH8YDfkU/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KR2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OODYLgAAADb&#10;AAAADwAAAGRycy9kb3ducmV2LnhtbEVPS2sCMRC+F/ofwhS81cQedFmNgoLFo9XaXofNuLu4mSxJ&#10;1se/7xyEHj++92J19526UkxtYAuTsQFFXAXXcm3h+7h9L0CljOywC0wWHpRgtXx9WWDpwo2/6HrI&#10;tZIQTiVaaHLuS61T1ZDHNA49sXDnED1mgbHWLuJNwn2nP4yZao8tS0ODPW0aqi6HwVuY7tebUB2L&#10;z5/425p9GLaPYnaydvQ2MXNQme75X/x075z4ZL18kR+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ODYLgAAADbAAAA&#10;DwAAAAAAAAABACAAAAAiAAAAZHJzL2Rvd25yZXYueG1sUEsBAhQAFAAAAAgAh07iQDMvBZ47AAAA&#10;OQAAABAAAAAAAAAAAQAgAAAABwEAAGRycy9zaGFwZXhtbC54bWxQSwUGAAAAAAYABgBbAQAAsQMA&#10;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编制单位：</w:t>
            </w: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lang w:bidi="ar"/>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科目</w:t>
            </w:r>
          </w:p>
        </w:tc>
        <w:tc>
          <w:tcPr>
            <w:tcW w:w="5695"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功能分类科目编码</w:t>
            </w: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科目名称</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小计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基本支出</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栏次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合计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hint="eastAsia" w:ascii="宋体" w:hAnsi="宋体" w:cs="宋体"/>
                <w:color w:val="000000"/>
                <w:kern w:val="0"/>
                <w:sz w:val="22"/>
                <w:szCs w:val="22"/>
                <w:lang w:bidi="ar"/>
              </w:rPr>
            </w:pPr>
            <w:r>
              <w:rPr>
                <w:rFonts w:hint="eastAsia" w:ascii="宋体" w:hAnsi="宋体" w:cs="宋体"/>
                <w:color w:val="000000"/>
                <w:kern w:val="0"/>
                <w:sz w:val="22"/>
                <w:szCs w:val="22"/>
                <w:lang w:bidi="ar"/>
              </w:rPr>
              <w:t>注：本表反映部门本年度国有资本经营预算财政拨款支出情况。</w:t>
            </w:r>
          </w:p>
          <w:p>
            <w:pPr>
              <w:widowControl/>
              <w:spacing w:after="0" w:line="240" w:lineRule="auto"/>
              <w:jc w:val="left"/>
              <w:textAlignment w:val="center"/>
              <w:rPr>
                <w:rFonts w:hint="eastAsia" w:ascii="宋体" w:hAnsi="宋体" w:cs="宋体"/>
                <w:color w:val="000000"/>
                <w:kern w:val="0"/>
                <w:sz w:val="22"/>
                <w:szCs w:val="22"/>
                <w:lang w:bidi="ar"/>
              </w:rPr>
            </w:pPr>
            <w:r>
              <w:rPr>
                <w:rFonts w:hint="eastAsia" w:ascii="宋体" w:hAnsi="宋体" w:eastAsia="宋体" w:cs="宋体"/>
                <w:sz w:val="21"/>
                <w:szCs w:val="21"/>
                <w:highlight w:val="none"/>
                <w:lang w:val="en-US" w:eastAsia="zh-CN"/>
              </w:rPr>
              <w:t xml:space="preserve">    </w:t>
            </w:r>
            <w:r>
              <w:rPr>
                <w:rFonts w:hint="eastAsia" w:ascii="宋体" w:hAnsi="宋体" w:eastAsia="宋体" w:cs="宋体"/>
                <w:sz w:val="24"/>
                <w:szCs w:val="24"/>
                <w:highlight w:val="none"/>
              </w:rPr>
              <w:t>本部门本年度无相关支出情况，按要求空表列示。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lang w:bidi="ar"/>
              </w:rPr>
              <w:t>政府采购</w:t>
            </w:r>
            <w:r>
              <w:rPr>
                <w:sz w:val="44"/>
              </w:rPr>
              <mc:AlternateContent>
                <mc:Choice Requires="wpg">
                  <w:drawing>
                    <wp:anchor distT="0" distB="0" distL="114300" distR="114300" simplePos="0" relativeHeight="251685888"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61" name="组合 61"/>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6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85888;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c&#10;mlLK3AAAAA0BAAAPAAAAAAAAAAEAIAAAACIAAABkcnMvZG93bnJldi54bWxQSwECFAAUAAAACACH&#10;TuJA740guj0DAAA8CQAADgAAAAAAAAABACAAAAArAQAAZHJzL2Uyb0RvYy54bWxQSwUGAAAAAAYA&#10;BgBZAQAA2g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tT8ur0AAADb&#10;AAAADwAAAGRycy9kb3ducmV2LnhtbEWPT2sCMRTE7wW/Q3iCt5qs4CpbowdRKj3VP9Drc/O6u93N&#10;y5Kkar99Iwgeh5n5DbNY3WwnLuRD41hDNlYgiEtnGq40nI7b1zmIEJENdo5Jwx8FWC0HLwssjLvy&#10;ni6HWIkE4VCghjrGvpAylDVZDGPXEyfv23mLMUlfSePxmuC2kxOlcmmx4bRQY0/rmsr28Gs1tKfZ&#10;Z6PW7z9fH20+9ZvsPJv6s9ajYabeQES6xWf40d4ZDfkE7l/S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Py6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DEdF7sAAADb&#10;AAAADwAAAGRycy9kb3ducmV2LnhtbEWPS4sCMRCE78L+h9AL3pzEFXSYNQorKB597e61mbQzg5PO&#10;kMTXvzeC4LGo+qqo6fxmW3EhHxrHGoaZAkFcOtNwpeGwXw5yECEiG2wdk4Y7BZjPPnpTLIy78pYu&#10;u1iJVMKhQA11jF0hZShrshgy1xEn7+i8xZikr6TxeE3ltpVfSo2lxYbTQo0dLWoqT7uz1TDe/Cxc&#10;uc9Xf/6/URt3Xt7zya/W/c+h+gYR6Rbf4Re9NokbwfN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EdF7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黑体" w:hAnsi="宋体" w:eastAsia="黑体" w:cs="黑体"/>
                <w:color w:val="000000"/>
                <w:kern w:val="0"/>
                <w:sz w:val="40"/>
                <w:szCs w:val="40"/>
                <w:lang w:bidi="ar"/>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编制单位：</w:t>
            </w: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lang w:bidi="ar"/>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7039"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408" w:hRule="exac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51489.67</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51489.67</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43942.63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7547.04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408" w:hRule="exac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8"/>
                <w:szCs w:val="18"/>
                <w:lang w:val="en-US"/>
              </w:rPr>
            </w:pPr>
            <w:r>
              <w:rPr>
                <w:rFonts w:hint="eastAsia" w:ascii="宋体" w:hAnsi="宋体" w:eastAsia="宋体" w:cs="宋体"/>
                <w:i w:val="0"/>
                <w:color w:val="000000"/>
                <w:kern w:val="0"/>
                <w:sz w:val="18"/>
                <w:szCs w:val="18"/>
                <w:u w:val="none"/>
                <w:lang w:val="en-US" w:eastAsia="zh-CN" w:bidi="ar"/>
              </w:rPr>
              <w:t>384.8</w:t>
            </w:r>
            <w:r>
              <w:rPr>
                <w:rFonts w:hint="eastAsia" w:ascii="宋体" w:hAnsi="宋体" w:cs="宋体"/>
                <w:i w:val="0"/>
                <w:color w:val="000000"/>
                <w:kern w:val="0"/>
                <w:sz w:val="18"/>
                <w:szCs w:val="18"/>
                <w:u w:val="none"/>
                <w:lang w:val="en-US" w:eastAsia="zh-CN" w:bidi="ar"/>
              </w:rPr>
              <w:t>0</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8"/>
                <w:szCs w:val="18"/>
                <w:lang w:val="en-US"/>
              </w:rPr>
            </w:pPr>
            <w:r>
              <w:rPr>
                <w:rFonts w:hint="eastAsia" w:ascii="宋体" w:hAnsi="宋体" w:eastAsia="宋体" w:cs="宋体"/>
                <w:i w:val="0"/>
                <w:color w:val="000000"/>
                <w:kern w:val="0"/>
                <w:sz w:val="18"/>
                <w:szCs w:val="18"/>
                <w:u w:val="none"/>
                <w:lang w:val="en-US" w:eastAsia="zh-CN" w:bidi="ar"/>
              </w:rPr>
              <w:t>384.8</w:t>
            </w:r>
            <w:r>
              <w:rPr>
                <w:rFonts w:hint="eastAsia" w:ascii="宋体" w:hAnsi="宋体" w:cs="宋体"/>
                <w:i w:val="0"/>
                <w:color w:val="000000"/>
                <w:kern w:val="0"/>
                <w:sz w:val="18"/>
                <w:szCs w:val="18"/>
                <w:u w:val="none"/>
                <w:lang w:val="en-US" w:eastAsia="zh-CN" w:bidi="ar"/>
              </w:rPr>
              <w:t>0</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8"/>
                <w:szCs w:val="18"/>
                <w:lang w:val="en-US"/>
              </w:rPr>
            </w:pPr>
            <w:r>
              <w:rPr>
                <w:rFonts w:hint="eastAsia" w:ascii="宋体" w:hAnsi="宋体" w:eastAsia="宋体" w:cs="宋体"/>
                <w:i w:val="0"/>
                <w:color w:val="000000"/>
                <w:kern w:val="0"/>
                <w:sz w:val="18"/>
                <w:szCs w:val="18"/>
                <w:u w:val="none"/>
                <w:lang w:val="en-US" w:eastAsia="zh-CN" w:bidi="ar"/>
              </w:rPr>
              <w:t>384.8</w:t>
            </w:r>
            <w:r>
              <w:rPr>
                <w:rFonts w:hint="eastAsia" w:ascii="宋体" w:hAnsi="宋体" w:cs="宋体"/>
                <w:i w:val="0"/>
                <w:color w:val="000000"/>
                <w:kern w:val="0"/>
                <w:sz w:val="18"/>
                <w:szCs w:val="18"/>
                <w:u w:val="none"/>
                <w:lang w:val="en-US" w:eastAsia="zh-CN" w:bidi="ar"/>
              </w:rPr>
              <w:t>0</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18"/>
                <w:szCs w:val="18"/>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408" w:hRule="exac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49335.38</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49335.38</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41788.34</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7547.04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408" w:hRule="exac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1769.49</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1769.49</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keepNext w:val="0"/>
              <w:keepLines w:val="0"/>
              <w:widowControl/>
              <w:suppressLineNumbers w:val="0"/>
              <w:jc w:val="right"/>
              <w:textAlignment w:val="bottom"/>
              <w:rPr>
                <w:rFonts w:ascii="宋体" w:hAnsi="宋体" w:cs="宋体"/>
                <w:color w:val="000000"/>
                <w:sz w:val="18"/>
                <w:szCs w:val="18"/>
              </w:rPr>
            </w:pPr>
            <w:r>
              <w:rPr>
                <w:rFonts w:hint="eastAsia" w:ascii="宋体" w:hAnsi="宋体" w:eastAsia="宋体" w:cs="宋体"/>
                <w:i w:val="0"/>
                <w:color w:val="000000"/>
                <w:kern w:val="0"/>
                <w:sz w:val="18"/>
                <w:szCs w:val="18"/>
                <w:u w:val="none"/>
                <w:lang w:val="en-US" w:eastAsia="zh-CN" w:bidi="ar"/>
              </w:rPr>
              <w:t>1769.49</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bottom"/>
          </w:tcPr>
          <w:p>
            <w:pPr>
              <w:jc w:val="right"/>
              <w:rPr>
                <w:rFonts w:ascii="宋体" w:hAnsi="宋体" w:cs="宋体"/>
                <w:color w:val="000000"/>
                <w:sz w:val="18"/>
                <w:szCs w:val="18"/>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项目</w:t>
            </w:r>
          </w:p>
        </w:tc>
        <w:tc>
          <w:tcPr>
            <w:tcW w:w="7039" w:type="dxa"/>
            <w:gridSpan w:val="9"/>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6</w:t>
            </w:r>
          </w:p>
        </w:tc>
      </w:tr>
      <w:tr>
        <w:tblPrEx>
          <w:tblCellMar>
            <w:top w:w="0" w:type="dxa"/>
            <w:left w:w="0" w:type="dxa"/>
            <w:bottom w:w="0" w:type="dxa"/>
            <w:right w:w="0" w:type="dxa"/>
          </w:tblCellMar>
        </w:tblPrEx>
        <w:trPr>
          <w:trHeight w:val="391" w:hRule="exac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right"/>
              <w:textAlignment w:val="bottom"/>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51243.87</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right"/>
              <w:textAlignment w:val="bottom"/>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51243.87</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right"/>
              <w:textAlignment w:val="bottom"/>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43932.6</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right"/>
              <w:textAlignment w:val="bottom"/>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7311.27</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1" w:hRule="exac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right"/>
              <w:textAlignment w:val="bottom"/>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378.44</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right"/>
              <w:textAlignment w:val="bottom"/>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378.44</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right"/>
              <w:textAlignment w:val="bottom"/>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378.44</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right"/>
              <w:textAlignment w:val="bottom"/>
              <w:rPr>
                <w:rFonts w:hint="eastAsia" w:ascii="宋体" w:hAnsi="宋体" w:eastAsia="宋体" w:cs="宋体"/>
                <w:i w:val="0"/>
                <w:color w:val="000000"/>
                <w:kern w:val="0"/>
                <w:sz w:val="18"/>
                <w:szCs w:val="18"/>
                <w:u w:val="none"/>
                <w:lang w:val="en-US" w:eastAsia="zh-CN" w:bidi="ar"/>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1" w:hRule="exac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right"/>
              <w:textAlignment w:val="bottom"/>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49099.61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right"/>
              <w:textAlignment w:val="bottom"/>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49099.61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right"/>
              <w:textAlignment w:val="bottom"/>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41788.34</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right"/>
              <w:textAlignment w:val="bottom"/>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7311.27</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1" w:hRule="exac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lang w:bidi="ar"/>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right"/>
              <w:textAlignment w:val="bottom"/>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1765.82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right"/>
              <w:textAlignment w:val="bottom"/>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1765.82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right"/>
              <w:textAlignment w:val="bottom"/>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1765.82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right"/>
              <w:textAlignment w:val="bottom"/>
              <w:rPr>
                <w:rFonts w:hint="eastAsia" w:ascii="宋体" w:hAnsi="宋体" w:eastAsia="宋体" w:cs="宋体"/>
                <w:i w:val="0"/>
                <w:color w:val="000000"/>
                <w:kern w:val="0"/>
                <w:sz w:val="18"/>
                <w:szCs w:val="18"/>
                <w:u w:val="none"/>
                <w:lang w:val="en-US" w:eastAsia="zh-CN" w:bidi="ar"/>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lang w:bidi="ar"/>
              </w:rPr>
              <w:t xml:space="preserve">注：本表反映部门本年度纳入部门预算范围的政府采购预算及支出情况。     </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2WaejN4AAAANAQAADwAAAAAAAAABACAAAAAi&#10;AAAAZHJzL2Rvd25yZXYueG1sUEsBAhQAFAAAAAgAh07iQNWXLBI9AgAAZwQAAA4AAAAAAAAAAQAg&#10;AAAALQEAAGRycy9lMm9Eb2MueG1sUEsFBgAAAAAGAAYAWQEAANwFA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第三部分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mc:AlternateContent>
          <mc:Choice Requires="wpg">
            <w:drawing>
              <wp:anchor distT="0" distB="0" distL="114300" distR="114300" simplePos="0" relativeHeight="251694080"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18"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1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9408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BJ+ys7bAAAACwEAAA8AAAAAAAAAAQAgAAAAIgAAAGRycy9kb3ducmV2LnhtbFBLAQIUABQA&#10;AAAIAIdO4kAcCE8xQwMAADw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黑体" w:eastAsia="黑体" w:cs="黑体" w:hAnsiTheme="minorHAnsi"/>
          <w:b w:val="0"/>
          <w:bCs w:val="0"/>
          <w:kern w:val="0"/>
        </w:rPr>
        <w:t>出</w:t>
      </w:r>
      <w:r>
        <w:rPr>
          <w:rFonts w:hint="eastAsia" w:ascii="黑体" w:eastAsia="黑体"/>
          <w:b w:val="0"/>
          <w:bCs w:val="0"/>
        </w:rPr>
        <w:t>决算总体情况说明</w:t>
      </w:r>
    </w:p>
    <w:p>
      <w:pPr>
        <w:spacing w:line="560" w:lineRule="exact"/>
        <w:ind w:firstLine="640" w:firstLineChars="200"/>
        <w:rPr>
          <w:rFonts w:hint="eastAsia" w:ascii="仿宋_GB2312" w:hAnsi="仿宋" w:eastAsia="仿宋_GB2312" w:cs="仿宋"/>
          <w:sz w:val="32"/>
          <w:szCs w:val="32"/>
          <w:highlight w:val="none"/>
        </w:rPr>
      </w:pPr>
      <w:r>
        <w:rPr>
          <w:rFonts w:hint="eastAsia" w:ascii="仿宋_GB2312" w:eastAsia="仿宋_GB2312" w:cs="DengXian-Regular"/>
          <w:sz w:val="32"/>
          <w:szCs w:val="32"/>
        </w:rPr>
        <w:t>本部门2018年度收支总计（含结转和结余）</w:t>
      </w:r>
      <w:r>
        <w:rPr>
          <w:rFonts w:hint="eastAsia" w:ascii="仿宋_GB2312" w:hAnsi="仿宋" w:eastAsia="仿宋_GB2312" w:cs="仿宋"/>
          <w:sz w:val="32"/>
          <w:szCs w:val="32"/>
          <w:highlight w:val="none"/>
          <w:lang w:val="en-US" w:eastAsia="zh-CN"/>
        </w:rPr>
        <w:t>90854.84</w:t>
      </w:r>
      <w:r>
        <w:rPr>
          <w:rFonts w:hint="eastAsia" w:ascii="仿宋_GB2312" w:eastAsia="仿宋_GB2312" w:cs="DengXian-Regular"/>
          <w:sz w:val="32"/>
          <w:szCs w:val="32"/>
        </w:rPr>
        <w:t>万元。与2017年度决算相比，收支各增加</w:t>
      </w:r>
      <w:r>
        <w:rPr>
          <w:rFonts w:hint="eastAsia" w:ascii="仿宋_GB2312" w:eastAsia="仿宋_GB2312" w:cs="DengXian-Regular"/>
          <w:sz w:val="32"/>
          <w:szCs w:val="32"/>
          <w:lang w:val="en-US" w:eastAsia="zh-CN"/>
        </w:rPr>
        <w:t>47975.95</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111.9</w:t>
      </w:r>
      <w:r>
        <w:rPr>
          <w:rFonts w:hint="eastAsia" w:ascii="仿宋_GB2312" w:eastAsia="仿宋_GB2312" w:cs="DengXian-Regular"/>
          <w:sz w:val="32"/>
          <w:szCs w:val="32"/>
        </w:rPr>
        <w:t>%，主要原因是</w:t>
      </w:r>
      <w:r>
        <w:rPr>
          <w:rFonts w:hint="eastAsia" w:ascii="仿宋_GB2312" w:hAnsi="仿宋" w:eastAsia="仿宋_GB2312" w:cs="仿宋"/>
          <w:sz w:val="32"/>
          <w:szCs w:val="32"/>
          <w:highlight w:val="none"/>
        </w:rPr>
        <w:t>老旧小区环境治理项目</w:t>
      </w:r>
      <w:r>
        <w:rPr>
          <w:rFonts w:hint="eastAsia" w:ascii="仿宋_GB2312" w:hAnsi="仿宋" w:eastAsia="仿宋_GB2312" w:cs="仿宋"/>
          <w:sz w:val="32"/>
          <w:szCs w:val="32"/>
          <w:highlight w:val="none"/>
          <w:lang w:eastAsia="zh-CN"/>
        </w:rPr>
        <w:t>和</w:t>
      </w:r>
      <w:r>
        <w:rPr>
          <w:rFonts w:hint="eastAsia" w:ascii="仿宋_GB2312" w:hAnsi="仿宋" w:eastAsia="仿宋_GB2312" w:cs="仿宋"/>
          <w:sz w:val="32"/>
          <w:szCs w:val="32"/>
          <w:highlight w:val="none"/>
        </w:rPr>
        <w:t>公共租赁住房收</w:t>
      </w:r>
      <w:r>
        <w:rPr>
          <w:rFonts w:hint="eastAsia" w:ascii="仿宋_GB2312" w:hAnsi="仿宋" w:eastAsia="仿宋_GB2312" w:cs="仿宋"/>
          <w:sz w:val="32"/>
          <w:szCs w:val="32"/>
          <w:highlight w:val="none"/>
          <w:lang w:eastAsia="zh-CN"/>
        </w:rPr>
        <w:t>支</w:t>
      </w:r>
      <w:r>
        <w:rPr>
          <w:rFonts w:hint="eastAsia" w:ascii="仿宋_GB2312" w:hAnsi="仿宋" w:eastAsia="仿宋_GB2312" w:cs="仿宋"/>
          <w:sz w:val="32"/>
          <w:szCs w:val="32"/>
          <w:highlight w:val="none"/>
        </w:rPr>
        <w:t>增加</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w:t>
      </w:r>
      <w:r>
        <w:rPr>
          <w:rFonts w:hint="eastAsia" w:ascii="仿宋_GB2312" w:eastAsia="仿宋_GB2312" w:cs="DengXian-Regular"/>
          <w:sz w:val="32"/>
          <w:szCs w:val="32"/>
          <w:lang w:val="en-US" w:eastAsia="zh-CN"/>
        </w:rPr>
        <w:t>88433.96</w:t>
      </w:r>
      <w:r>
        <w:rPr>
          <w:rFonts w:hint="eastAsia" w:ascii="仿宋_GB2312" w:eastAsia="仿宋_GB2312" w:cs="DengXian-Regular"/>
          <w:sz w:val="32"/>
          <w:szCs w:val="32"/>
        </w:rPr>
        <w:t>万元，其中：财政拨款收入</w:t>
      </w:r>
      <w:r>
        <w:rPr>
          <w:rFonts w:hint="eastAsia" w:ascii="仿宋_GB2312" w:eastAsia="仿宋_GB2312" w:cs="DengXian-Regular"/>
          <w:sz w:val="32"/>
          <w:szCs w:val="32"/>
          <w:lang w:val="en-US" w:eastAsia="zh-CN"/>
        </w:rPr>
        <w:t>88426.49</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100.0</w:t>
      </w:r>
      <w:r>
        <w:rPr>
          <w:rFonts w:hint="eastAsia" w:ascii="仿宋_GB2312" w:eastAsia="仿宋_GB2312" w:cs="DengXian-Regular"/>
          <w:sz w:val="32"/>
          <w:szCs w:val="32"/>
        </w:rPr>
        <w:t>%；其他收入</w:t>
      </w:r>
      <w:r>
        <w:rPr>
          <w:rFonts w:hint="eastAsia" w:ascii="仿宋_GB2312" w:eastAsia="仿宋_GB2312" w:cs="DengXian-Regular"/>
          <w:sz w:val="32"/>
          <w:szCs w:val="32"/>
          <w:lang w:val="en-US" w:eastAsia="zh-CN"/>
        </w:rPr>
        <w:t>7.47</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0.0</w:t>
      </w:r>
      <w:r>
        <w:rPr>
          <w:rFonts w:hint="eastAsia" w:ascii="仿宋_GB2312" w:eastAsia="仿宋_GB2312" w:cs="DengXian-Regular"/>
          <w:sz w:val="32"/>
          <w:szCs w:val="32"/>
        </w:rPr>
        <w:t>%。如图所示：</w:t>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0" w:firstLineChars="200"/>
        <w:rPr>
          <w:rFonts w:hint="eastAsia" w:ascii="黑体" w:eastAsia="黑体"/>
          <w:b w:val="0"/>
          <w:bCs w:val="0"/>
        </w:rPr>
      </w:pPr>
    </w:p>
    <w:p>
      <w:pPr>
        <w:pStyle w:val="3"/>
        <w:spacing w:before="0" w:after="0" w:line="580" w:lineRule="exact"/>
        <w:ind w:firstLine="640" w:firstLineChars="200"/>
        <w:rPr>
          <w:rFonts w:hint="eastAsia" w:ascii="黑体" w:eastAsia="黑体"/>
          <w:b w:val="0"/>
          <w:bCs w:val="0"/>
        </w:rPr>
      </w:pPr>
    </w:p>
    <w:p>
      <w:pPr>
        <w:pStyle w:val="3"/>
        <w:spacing w:before="0" w:after="0" w:line="580" w:lineRule="exact"/>
        <w:ind w:firstLine="640" w:firstLineChars="200"/>
        <w:rPr>
          <w:rFonts w:hint="eastAsia" w:ascii="黑体" w:eastAsia="黑体"/>
          <w:b w:val="0"/>
          <w:bCs w:val="0"/>
        </w:rPr>
      </w:pPr>
    </w:p>
    <w:p>
      <w:pPr>
        <w:pStyle w:val="3"/>
        <w:spacing w:before="0" w:after="0" w:line="580" w:lineRule="exact"/>
        <w:ind w:firstLine="640" w:firstLineChars="200"/>
        <w:rPr>
          <w:rFonts w:hint="eastAsia" w:ascii="黑体" w:eastAsia="黑体"/>
          <w:b w:val="0"/>
          <w:bCs w:val="0"/>
        </w:rPr>
      </w:pPr>
    </w:p>
    <w:p>
      <w:pPr>
        <w:pStyle w:val="3"/>
        <w:spacing w:before="0" w:after="0" w:line="580" w:lineRule="exact"/>
        <w:ind w:firstLine="643" w:firstLineChars="200"/>
        <w:rPr>
          <w:rFonts w:hint="eastAsia" w:ascii="黑体" w:eastAsia="黑体"/>
          <w:b w:val="0"/>
          <w:bCs w:val="0"/>
        </w:rPr>
      </w:pPr>
      <w:r>
        <w:rPr>
          <w:sz w:val="32"/>
        </w:rPr>
        <mc:AlternateContent>
          <mc:Choice Requires="wps">
            <w:drawing>
              <wp:anchor distT="0" distB="0" distL="114300" distR="114300" simplePos="0" relativeHeight="251670528" behindDoc="0" locked="0" layoutInCell="1" allowOverlap="1">
                <wp:simplePos x="0" y="0"/>
                <wp:positionH relativeFrom="column">
                  <wp:posOffset>1534160</wp:posOffset>
                </wp:positionH>
                <wp:positionV relativeFrom="paragraph">
                  <wp:posOffset>246380</wp:posOffset>
                </wp:positionV>
                <wp:extent cx="2465705" cy="407670"/>
                <wp:effectExtent l="0" t="0" r="3175" b="3810"/>
                <wp:wrapNone/>
                <wp:docPr id="32" name="文本框 32"/>
                <wp:cNvGraphicFramePr/>
                <a:graphic xmlns:a="http://schemas.openxmlformats.org/drawingml/2006/main">
                  <a:graphicData uri="http://schemas.microsoft.com/office/word/2010/wordprocessingShape">
                    <wps:wsp>
                      <wps:cNvSpPr txBox="1"/>
                      <wps:spPr>
                        <a:xfrm>
                          <a:off x="5247640" y="7661910"/>
                          <a:ext cx="2465705" cy="4076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8pt;margin-top:19.4pt;height:32.1pt;width:194.15pt;z-index:251670528;mso-width-relative:page;mso-height-relative:page;" filled="f" stroked="f" coordsize="21600,21600" o:gfxdata="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F4eOFnbAAAACgEAAA8AAAAA&#10;AAAAAQAgAAAAIgAAAGRycy9kb3ducmV2LnhtbFBLAQIUABQAAAAIAIdO4kAceSWASgIAAHQEAAAO&#10;AAAAAAAAAAEAIAAAACoBAABkcnMvZTJvRG9jLnhtbFBLBQYAAAAABgAGAFkBAADmBQAAAAA=&#10;">
                <v:fill on="f"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rPr>
                          <w:sz w:val="20"/>
                          <w:szCs w:val="22"/>
                        </w:rPr>
                      </w:pPr>
                    </w:p>
                  </w:txbxContent>
                </v:textbox>
              </v:shape>
            </w:pict>
          </mc:Fallback>
        </mc:AlternateContent>
      </w:r>
      <w:r>
        <w:drawing>
          <wp:anchor distT="0" distB="0" distL="114300" distR="114300" simplePos="0" relativeHeight="251701248" behindDoc="1" locked="0" layoutInCell="1" allowOverlap="1">
            <wp:simplePos x="0" y="0"/>
            <wp:positionH relativeFrom="column">
              <wp:posOffset>410845</wp:posOffset>
            </wp:positionH>
            <wp:positionV relativeFrom="paragraph">
              <wp:posOffset>-2459355</wp:posOffset>
            </wp:positionV>
            <wp:extent cx="4572000" cy="2743200"/>
            <wp:effectExtent l="4445" t="4445" r="10795" b="10795"/>
            <wp:wrapNone/>
            <wp:docPr id="7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pStyle w:val="3"/>
        <w:spacing w:before="0" w:after="0" w:line="580" w:lineRule="exact"/>
        <w:ind w:firstLine="640" w:firstLineChars="200"/>
        <w:rPr>
          <w:rFonts w:hint="eastAsia"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w:t>
      </w:r>
      <w:r>
        <w:rPr>
          <w:rFonts w:hint="eastAsia" w:ascii="仿宋_GB2312" w:eastAsia="仿宋_GB2312" w:cs="DengXian-Regular"/>
          <w:sz w:val="32"/>
          <w:szCs w:val="32"/>
          <w:lang w:val="en-US" w:eastAsia="zh-CN"/>
        </w:rPr>
        <w:t>75915.02</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8788.80</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11.6</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67126.22</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88.4</w:t>
      </w:r>
      <w:r>
        <w:rPr>
          <w:rFonts w:hint="eastAsia" w:ascii="仿宋_GB2312" w:eastAsia="仿宋_GB2312" w:cs="DengXian-Regular"/>
          <w:sz w:val="32"/>
          <w:szCs w:val="32"/>
        </w:rPr>
        <w:t>%。如图所示：</w:t>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2640" w:firstLineChars="600"/>
        <w:rPr>
          <w:rFonts w:ascii="仿宋_GB2312" w:eastAsia="仿宋_GB2312" w:cs="DengXian-Regular"/>
          <w:sz w:val="32"/>
          <w:szCs w:val="32"/>
        </w:rPr>
      </w:pPr>
      <w:r>
        <w:rPr>
          <w:sz w:val="44"/>
        </w:rPr>
        <mc:AlternateContent>
          <mc:Choice Requires="wpg">
            <w:drawing>
              <wp:anchor distT="0" distB="0" distL="114300" distR="114300" simplePos="0" relativeHeight="251686912"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0" name="组合 7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691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CLWTc4QAMAADwJAAAOAAAAAAAAAAEAIAAAACo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p>
    <w:p>
      <w:pPr>
        <w:adjustRightInd w:val="0"/>
        <w:snapToGrid w:val="0"/>
        <w:spacing w:after="0" w:line="580" w:lineRule="exact"/>
        <w:ind w:firstLine="1920" w:firstLineChars="600"/>
        <w:rPr>
          <w:rFonts w:ascii="仿宋_GB2312" w:eastAsia="仿宋_GB2312" w:cs="DengXian-Regular"/>
          <w:sz w:val="32"/>
          <w:szCs w:val="32"/>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rPr>
      </w:pPr>
    </w:p>
    <w:p>
      <w:pPr>
        <w:pStyle w:val="3"/>
        <w:spacing w:before="0" w:after="0" w:line="580" w:lineRule="exact"/>
        <w:ind w:firstLine="643" w:firstLineChars="200"/>
        <w:rPr>
          <w:rFonts w:ascii="黑体" w:eastAsia="黑体"/>
          <w:b w:val="0"/>
          <w:bCs w:val="0"/>
        </w:rPr>
      </w:pPr>
      <w:r>
        <w:rPr>
          <w:sz w:val="32"/>
        </w:rPr>
        <mc:AlternateContent>
          <mc:Choice Requires="wps">
            <w:drawing>
              <wp:anchor distT="0" distB="0" distL="114300" distR="114300" simplePos="0" relativeHeight="251669504" behindDoc="1" locked="0" layoutInCell="1" allowOverlap="1">
                <wp:simplePos x="0" y="0"/>
                <wp:positionH relativeFrom="column">
                  <wp:posOffset>1247775</wp:posOffset>
                </wp:positionH>
                <wp:positionV relativeFrom="paragraph">
                  <wp:posOffset>213995</wp:posOffset>
                </wp:positionV>
                <wp:extent cx="3159125" cy="535940"/>
                <wp:effectExtent l="0" t="0" r="10795" b="12700"/>
                <wp:wrapNone/>
                <wp:docPr id="30" name="文本框 30"/>
                <wp:cNvGraphicFramePr/>
                <a:graphic xmlns:a="http://schemas.openxmlformats.org/drawingml/2006/main">
                  <a:graphicData uri="http://schemas.microsoft.com/office/word/2010/wordprocessingShape">
                    <wps:wsp>
                      <wps:cNvSpPr txBox="1"/>
                      <wps:spPr>
                        <a:xfrm>
                          <a:off x="4275455" y="4472305"/>
                          <a:ext cx="3159125" cy="5359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25pt;margin-top:16.85pt;height:42.2pt;width:248.75pt;z-index:-251646976;mso-width-relative:page;mso-height-relative:page;" filled="f" stroked="f" coordsize="21600,21600" o:gfxdata="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BDF7NsAAAAKAQAADwAAAAAA&#10;AAABACAAAAAiAAAAZHJzL2Rvd25yZXYueG1sUEsBAhQAFAAAAAgAh07iQJWs9SlJAgAAdAQAAA4A&#10;AAAAAAAAAQAgAAAAKgEAAGRycy9lMm9Eb2MueG1sUEsFBgAAAAAGAAYAWQEAAOUFAAAAAA==&#10;">
                <v:fill on="f"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w:pict>
          </mc:Fallback>
        </mc:AlternateContent>
      </w:r>
      <w:r>
        <w:drawing>
          <wp:anchor distT="0" distB="0" distL="114300" distR="114300" simplePos="0" relativeHeight="251701248" behindDoc="1" locked="0" layoutInCell="1" allowOverlap="1">
            <wp:simplePos x="0" y="0"/>
            <wp:positionH relativeFrom="column">
              <wp:posOffset>410845</wp:posOffset>
            </wp:positionH>
            <wp:positionV relativeFrom="paragraph">
              <wp:posOffset>-2459355</wp:posOffset>
            </wp:positionV>
            <wp:extent cx="4572000" cy="2743200"/>
            <wp:effectExtent l="4445" t="4445" r="10795" b="10795"/>
            <wp:wrapNone/>
            <wp:docPr id="7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pStyle w:val="3"/>
        <w:spacing w:before="0" w:after="0" w:line="580" w:lineRule="exact"/>
        <w:ind w:firstLine="640" w:firstLineChars="200"/>
        <w:rPr>
          <w:rFonts w:ascii="黑体" w:eastAsia="黑体"/>
          <w:b w:val="0"/>
          <w:bCs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w:t>
      </w:r>
      <w:r>
        <w:rPr>
          <w:rFonts w:hint="eastAsia" w:ascii="仿宋_GB2312" w:eastAsia="仿宋_GB2312" w:cs="DengXian-Regular"/>
          <w:sz w:val="32"/>
          <w:szCs w:val="32"/>
          <w:lang w:val="en-US" w:eastAsia="zh-CN"/>
        </w:rPr>
        <w:t>88426.49</w:t>
      </w:r>
      <w:r>
        <w:rPr>
          <w:rFonts w:hint="eastAsia" w:ascii="仿宋_GB2312" w:eastAsia="仿宋_GB2312" w:cs="DengXian-Regular"/>
          <w:sz w:val="32"/>
          <w:szCs w:val="32"/>
        </w:rPr>
        <w:t>万元,比2017年度增加</w:t>
      </w:r>
      <w:r>
        <w:rPr>
          <w:rFonts w:hint="eastAsia" w:ascii="仿宋_GB2312" w:eastAsia="仿宋_GB2312" w:cs="DengXian-Regular"/>
          <w:sz w:val="32"/>
          <w:szCs w:val="32"/>
          <w:lang w:val="en-US" w:eastAsia="zh-CN"/>
        </w:rPr>
        <w:t>54636.11</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161.7</w:t>
      </w:r>
      <w:r>
        <w:rPr>
          <w:rFonts w:hint="eastAsia" w:ascii="仿宋_GB2312" w:eastAsia="仿宋_GB2312" w:cs="DengXian-Regular"/>
          <w:sz w:val="32"/>
          <w:szCs w:val="32"/>
        </w:rPr>
        <w:t>%，</w:t>
      </w:r>
      <w:r>
        <w:rPr>
          <w:rFonts w:hint="eastAsia" w:ascii="仿宋_GB2312" w:hAnsi="仿宋" w:eastAsia="仿宋_GB2312" w:cs="仿宋"/>
          <w:sz w:val="32"/>
          <w:szCs w:val="32"/>
          <w:highlight w:val="none"/>
        </w:rPr>
        <w:t>增加原因主要为公共租赁住房收入增加</w:t>
      </w:r>
      <w:r>
        <w:rPr>
          <w:rFonts w:hint="eastAsia" w:ascii="仿宋_GB2312" w:hAnsi="仿宋" w:eastAsia="仿宋_GB2312" w:cs="仿宋"/>
          <w:sz w:val="32"/>
          <w:szCs w:val="32"/>
          <w:highlight w:val="none"/>
          <w:lang w:eastAsia="zh-CN"/>
        </w:rPr>
        <w:t>和</w:t>
      </w:r>
      <w:r>
        <w:rPr>
          <w:rFonts w:hint="eastAsia" w:ascii="仿宋_GB2312" w:hAnsi="仿宋" w:eastAsia="仿宋_GB2312" w:cs="仿宋"/>
          <w:sz w:val="32"/>
          <w:szCs w:val="32"/>
          <w:highlight w:val="none"/>
        </w:rPr>
        <w:t>老旧小区环境治理项目</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75912.49</w:t>
      </w:r>
      <w:r>
        <w:rPr>
          <w:rFonts w:hint="eastAsia" w:ascii="仿宋_GB2312" w:eastAsia="仿宋_GB2312" w:cs="DengXian-Regular"/>
          <w:sz w:val="32"/>
          <w:szCs w:val="32"/>
        </w:rPr>
        <w:t>万元，增加</w:t>
      </w:r>
      <w:r>
        <w:rPr>
          <w:rFonts w:hint="eastAsia" w:ascii="仿宋_GB2312" w:eastAsia="仿宋_GB2312" w:cs="DengXian-Regular"/>
          <w:sz w:val="32"/>
          <w:szCs w:val="32"/>
          <w:lang w:val="en-US" w:eastAsia="zh-CN"/>
        </w:rPr>
        <w:t>42498.95</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127.2</w:t>
      </w:r>
      <w:r>
        <w:rPr>
          <w:rFonts w:hint="eastAsia" w:ascii="仿宋_GB2312" w:eastAsia="仿宋_GB2312" w:cs="DengXian-Regular"/>
          <w:sz w:val="32"/>
          <w:szCs w:val="32"/>
        </w:rPr>
        <w:t>%，主要是</w:t>
      </w:r>
      <w:r>
        <w:rPr>
          <w:rFonts w:hint="eastAsia" w:ascii="仿宋_GB2312" w:hAnsi="仿宋" w:eastAsia="仿宋_GB2312" w:cs="仿宋"/>
          <w:sz w:val="32"/>
          <w:szCs w:val="32"/>
          <w:highlight w:val="none"/>
        </w:rPr>
        <w:t>公共租赁住房</w:t>
      </w:r>
      <w:r>
        <w:rPr>
          <w:rFonts w:hint="eastAsia" w:ascii="仿宋_GB2312" w:hAnsi="仿宋" w:eastAsia="仿宋_GB2312" w:cs="仿宋"/>
          <w:sz w:val="32"/>
          <w:szCs w:val="32"/>
          <w:highlight w:val="none"/>
          <w:lang w:eastAsia="zh-CN"/>
        </w:rPr>
        <w:t>支出</w:t>
      </w:r>
      <w:r>
        <w:rPr>
          <w:rFonts w:hint="eastAsia" w:ascii="仿宋_GB2312" w:hAnsi="仿宋" w:eastAsia="仿宋_GB2312" w:cs="仿宋"/>
          <w:sz w:val="32"/>
          <w:szCs w:val="32"/>
          <w:highlight w:val="none"/>
        </w:rPr>
        <w:t>增加</w:t>
      </w:r>
      <w:r>
        <w:rPr>
          <w:rFonts w:hint="eastAsia" w:ascii="仿宋_GB2312" w:hAnsi="仿宋" w:eastAsia="仿宋_GB2312" w:cs="仿宋"/>
          <w:sz w:val="32"/>
          <w:szCs w:val="32"/>
          <w:highlight w:val="none"/>
          <w:lang w:eastAsia="zh-CN"/>
        </w:rPr>
        <w:t>和</w:t>
      </w:r>
      <w:r>
        <w:rPr>
          <w:rFonts w:hint="eastAsia" w:ascii="仿宋_GB2312" w:hAnsi="仿宋" w:eastAsia="仿宋_GB2312" w:cs="仿宋"/>
          <w:sz w:val="32"/>
          <w:szCs w:val="32"/>
          <w:highlight w:val="none"/>
        </w:rPr>
        <w:t>老旧小区环境治理项目</w:t>
      </w:r>
      <w:r>
        <w:rPr>
          <w:rFonts w:hint="eastAsia" w:ascii="仿宋_GB2312" w:hAnsi="仿宋" w:eastAsia="仿宋_GB2312" w:cs="仿宋"/>
          <w:sz w:val="32"/>
          <w:szCs w:val="32"/>
          <w:highlight w:val="none"/>
          <w:lang w:eastAsia="zh-CN"/>
        </w:rPr>
        <w:t>支出增加</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w:t>
      </w:r>
      <w:r>
        <w:rPr>
          <w:rFonts w:hint="eastAsia" w:ascii="仿宋_GB2312" w:eastAsia="仿宋_GB2312" w:cs="DengXian-Regular"/>
          <w:sz w:val="32"/>
          <w:szCs w:val="32"/>
          <w:lang w:val="en-US" w:eastAsia="zh-CN"/>
        </w:rPr>
        <w:t>54623.61</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34342.22</w:t>
      </w:r>
      <w:r>
        <w:rPr>
          <w:rFonts w:hint="eastAsia" w:ascii="仿宋_GB2312" w:eastAsia="仿宋_GB2312" w:cs="DengXian-Regular"/>
          <w:sz w:val="32"/>
          <w:szCs w:val="32"/>
        </w:rPr>
        <w:t>万元</w:t>
      </w:r>
      <w:r>
        <w:rPr>
          <w:rFonts w:hint="eastAsia" w:ascii="仿宋_GB2312" w:eastAsia="仿宋_GB2312" w:cs="DengXian-Regular"/>
          <w:sz w:val="32"/>
          <w:szCs w:val="32"/>
          <w:lang w:eastAsia="zh-CN"/>
        </w:rPr>
        <w:t>，</w:t>
      </w:r>
      <w:r>
        <w:rPr>
          <w:rFonts w:hint="eastAsia" w:ascii="仿宋_GB2312" w:eastAsia="仿宋_GB2312" w:cs="DengXian-Regular"/>
          <w:sz w:val="32"/>
          <w:szCs w:val="32"/>
        </w:rPr>
        <w:t>增长</w:t>
      </w:r>
      <w:r>
        <w:rPr>
          <w:rFonts w:hint="eastAsia" w:ascii="仿宋_GB2312" w:eastAsia="仿宋_GB2312" w:cs="DengXian-Regular"/>
          <w:sz w:val="32"/>
          <w:szCs w:val="32"/>
          <w:lang w:val="en-US" w:eastAsia="zh-CN"/>
        </w:rPr>
        <w:t>169.3</w:t>
      </w:r>
      <w:r>
        <w:rPr>
          <w:rFonts w:hint="eastAsia" w:ascii="仿宋_GB2312" w:eastAsia="仿宋_GB2312" w:cs="DengXian-Regular"/>
          <w:sz w:val="32"/>
          <w:szCs w:val="32"/>
        </w:rPr>
        <w:t>%；主要是</w:t>
      </w:r>
      <w:r>
        <w:rPr>
          <w:rFonts w:hint="eastAsia" w:ascii="仿宋_GB2312" w:hAnsi="仿宋" w:eastAsia="仿宋_GB2312" w:cs="仿宋"/>
          <w:sz w:val="32"/>
          <w:szCs w:val="32"/>
          <w:highlight w:val="none"/>
        </w:rPr>
        <w:t>老旧小区环境治理项目</w:t>
      </w:r>
      <w:r>
        <w:rPr>
          <w:rFonts w:hint="eastAsia" w:ascii="仿宋_GB2312" w:hAnsi="仿宋" w:eastAsia="仿宋_GB2312" w:cs="仿宋"/>
          <w:sz w:val="32"/>
          <w:szCs w:val="32"/>
          <w:highlight w:val="none"/>
          <w:lang w:eastAsia="zh-CN"/>
        </w:rPr>
        <w:t>收入增加</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43745.60</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23129.28</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112.2</w:t>
      </w:r>
      <w:r>
        <w:rPr>
          <w:rFonts w:hint="eastAsia" w:ascii="仿宋_GB2312" w:eastAsia="仿宋_GB2312" w:cs="DengXian-Regular"/>
          <w:sz w:val="32"/>
          <w:szCs w:val="32"/>
        </w:rPr>
        <w:t>%，主要是</w:t>
      </w:r>
      <w:r>
        <w:rPr>
          <w:rFonts w:hint="eastAsia" w:ascii="仿宋_GB2312" w:hAnsi="仿宋" w:eastAsia="仿宋_GB2312" w:cs="仿宋"/>
          <w:sz w:val="32"/>
          <w:szCs w:val="32"/>
          <w:highlight w:val="none"/>
        </w:rPr>
        <w:t>老旧小区环境治理项目</w:t>
      </w:r>
      <w:r>
        <w:rPr>
          <w:rFonts w:hint="eastAsia" w:ascii="仿宋_GB2312" w:hAnsi="仿宋" w:eastAsia="仿宋_GB2312" w:cs="仿宋"/>
          <w:sz w:val="32"/>
          <w:szCs w:val="32"/>
          <w:highlight w:val="none"/>
          <w:lang w:eastAsia="zh-CN"/>
        </w:rPr>
        <w:t>支出增加</w:t>
      </w:r>
      <w:r>
        <w:rPr>
          <w:rFonts w:hint="eastAsia" w:ascii="仿宋_GB2312" w:eastAsia="仿宋_GB2312" w:cs="DengXian-Regular"/>
          <w:sz w:val="32"/>
          <w:szCs w:val="32"/>
        </w:rPr>
        <w:t>。政府性基金预算财政拨款本年收入</w:t>
      </w:r>
      <w:r>
        <w:rPr>
          <w:rFonts w:hint="eastAsia" w:ascii="仿宋_GB2312" w:eastAsia="仿宋_GB2312" w:cs="DengXian-Regular"/>
          <w:sz w:val="32"/>
          <w:szCs w:val="32"/>
          <w:lang w:val="en-US" w:eastAsia="zh-CN"/>
        </w:rPr>
        <w:t>33802.88</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20293.90</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150.2</w:t>
      </w:r>
      <w:r>
        <w:rPr>
          <w:rFonts w:hint="eastAsia" w:ascii="仿宋_GB2312" w:eastAsia="仿宋_GB2312" w:cs="DengXian-Regular"/>
          <w:sz w:val="32"/>
          <w:szCs w:val="32"/>
        </w:rPr>
        <w:t>%，主要原因是</w:t>
      </w:r>
      <w:r>
        <w:rPr>
          <w:rFonts w:hint="eastAsia" w:ascii="仿宋_GB2312" w:hAnsi="仿宋" w:eastAsia="仿宋_GB2312" w:cs="仿宋"/>
          <w:sz w:val="32"/>
          <w:szCs w:val="32"/>
          <w:highlight w:val="none"/>
        </w:rPr>
        <w:t>公共租赁住房收入增加</w:t>
      </w:r>
      <w:r>
        <w:rPr>
          <w:rFonts w:hint="eastAsia" w:ascii="仿宋_GB2312" w:eastAsia="仿宋_GB2312" w:cs="DengXian-Regular"/>
          <w:sz w:val="32"/>
          <w:szCs w:val="32"/>
        </w:rPr>
        <w:t>；本</w:t>
      </w:r>
      <w:r>
        <w:rPr>
          <w:sz w:val="44"/>
        </w:rPr>
        <mc:AlternateContent>
          <mc:Choice Requires="wpg">
            <w:drawing>
              <wp:anchor distT="0" distB="0" distL="114300" distR="114300" simplePos="0" relativeHeight="251704320" behindDoc="0" locked="1" layoutInCell="1" allowOverlap="1">
                <wp:simplePos x="0" y="0"/>
                <wp:positionH relativeFrom="column">
                  <wp:posOffset>-1027430</wp:posOffset>
                </wp:positionH>
                <wp:positionV relativeFrom="page">
                  <wp:posOffset>302260</wp:posOffset>
                </wp:positionV>
                <wp:extent cx="3881120" cy="523240"/>
                <wp:effectExtent l="635" t="0" r="4445" b="25400"/>
                <wp:wrapNone/>
                <wp:docPr id="124" name="组合 124"/>
                <wp:cNvGraphicFramePr/>
                <a:graphic xmlns:a="http://schemas.openxmlformats.org/drawingml/2006/main">
                  <a:graphicData uri="http://schemas.microsoft.com/office/word/2010/wordprocessingGroup">
                    <wpg:wgp>
                      <wpg:cNvGrpSpPr/>
                      <wpg:grpSpPr>
                        <a:xfrm>
                          <a:off x="0" y="0"/>
                          <a:ext cx="3881120" cy="523240"/>
                          <a:chOff x="4551" y="52615"/>
                          <a:chExt cx="8546" cy="1398"/>
                        </a:xfrm>
                      </wpg:grpSpPr>
                      <wps:wsp>
                        <wps:cNvPr id="12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23.8pt;height:41.2pt;width:305.6pt;mso-position-vertical-relative:page;z-index:251704320;mso-width-relative:page;mso-height-relative:page;" coordorigin="4551,52615" coordsize="8546,1398" o:gfxdata="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LlqLMHbAAAACwEAAA8AAAAAAAAAAQAgAAAAIgAAAGRycy9kb3ducmV2LnhtbFBLAQIUABQA&#10;AAAIAIdO4kC8q+DOQwMAAEA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YXBUpLsAAADc&#10;AAAADwAAAGRycy9kb3ducmV2LnhtbEVPTWsCMRC9C/6HMII3TVZYLVujB1EqPVUr9Dpuprvb3UyW&#10;JFX77xtB8DaP9znL9c124kI+NI41ZFMFgrh0puFKw+lzN3kBESKywc4xafijAOvVcLDEwrgrH+hy&#10;jJVIIRwK1FDH2BdShrImi2HqeuLEfTtvMSboK2k8XlO47eRMqbm02HBqqLGnTU1le/y1GtrT4qNR&#10;m7efr/d2nvttdl7k/qz1eJSpVxCRbvEpfrj3Js2f5XB/Jl0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XBUpLsAAADc&#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vN2YR7kAAADc&#10;AAAADwAAAGRycy9kb3ducmV2LnhtbEVPS4vCMBC+L/gfwgje1kQP3VKNgoLi0ceq16EZ22IzKUl8&#10;/XsjLOxtPr7nTOdP24o7+dA41jAaKhDEpTMNVxp+D6vvHESIyAZbx6ThRQHms97XFAvjHryj+z5W&#10;IoVwKFBDHWNXSBnKmiyGoeuIE3dx3mJM0FfSeHykcNvKsVKZtNhwaqixo2VN5XV/sxqy7WLpykO+&#10;Pvlzo7butnrlP0etB/2RmoCI9Iz/4j/3xqT54ww+z6QL5O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zdmEe5AAAA3A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年支出</w:t>
      </w:r>
      <w:r>
        <w:rPr>
          <w:rFonts w:hint="eastAsia" w:ascii="仿宋_GB2312" w:eastAsia="仿宋_GB2312" w:cs="DengXian-Regular"/>
          <w:sz w:val="32"/>
          <w:szCs w:val="32"/>
          <w:lang w:val="en-US" w:eastAsia="zh-CN"/>
        </w:rPr>
        <w:t>32166.9</w:t>
      </w:r>
      <w:r>
        <w:rPr>
          <w:rFonts w:hint="eastAsia" w:ascii="仿宋_GB2312" w:eastAsia="仿宋_GB2312" w:cs="DengXian-Regular"/>
          <w:sz w:val="32"/>
          <w:szCs w:val="32"/>
        </w:rPr>
        <w:t>万元，比上年增加</w:t>
      </w:r>
      <w:r>
        <w:rPr>
          <w:rFonts w:hint="eastAsia" w:ascii="仿宋_GB2312" w:eastAsia="仿宋_GB2312" w:cs="DengXian-Regular"/>
          <w:sz w:val="32"/>
          <w:szCs w:val="32"/>
          <w:lang w:val="en-US" w:eastAsia="zh-CN"/>
        </w:rPr>
        <w:t>19369.67</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151.4</w:t>
      </w:r>
      <w:r>
        <w:rPr>
          <w:rFonts w:hint="eastAsia" w:ascii="仿宋_GB2312" w:eastAsia="仿宋_GB2312" w:cs="DengXian-Regular"/>
          <w:sz w:val="32"/>
          <w:szCs w:val="32"/>
        </w:rPr>
        <w:t>%，主要是</w:t>
      </w:r>
      <w:r>
        <w:rPr>
          <w:rFonts w:hint="eastAsia" w:ascii="仿宋_GB2312" w:hAnsi="仿宋" w:eastAsia="仿宋_GB2312" w:cs="仿宋"/>
          <w:sz w:val="32"/>
          <w:szCs w:val="32"/>
          <w:highlight w:val="none"/>
        </w:rPr>
        <w:t>公共租赁住房</w:t>
      </w:r>
      <w:r>
        <w:rPr>
          <w:rFonts w:hint="eastAsia" w:ascii="仿宋_GB2312" w:hAnsi="仿宋" w:eastAsia="仿宋_GB2312" w:cs="仿宋"/>
          <w:sz w:val="32"/>
          <w:szCs w:val="32"/>
          <w:highlight w:val="none"/>
          <w:lang w:eastAsia="zh-CN"/>
        </w:rPr>
        <w:t>支出</w:t>
      </w:r>
      <w:r>
        <w:rPr>
          <w:rFonts w:hint="eastAsia" w:ascii="仿宋_GB2312" w:hAnsi="仿宋" w:eastAsia="仿宋_GB2312" w:cs="仿宋"/>
          <w:sz w:val="32"/>
          <w:szCs w:val="32"/>
          <w:highlight w:val="none"/>
        </w:rPr>
        <w:t>增加</w:t>
      </w:r>
      <w:r>
        <w:rPr>
          <w:rFonts w:hint="eastAsia" w:ascii="仿宋_GB2312" w:eastAsia="仿宋_GB2312" w:cs="DengXian-Regular"/>
          <w:sz w:val="32"/>
          <w:szCs w:val="32"/>
        </w:rPr>
        <w:t>。</w:t>
      </w:r>
    </w:p>
    <w:p>
      <w:pPr>
        <w:adjustRightInd w:val="0"/>
        <w:snapToGrid w:val="0"/>
        <w:spacing w:after="0" w:line="580" w:lineRule="exact"/>
        <w:ind w:firstLine="420" w:firstLineChars="200"/>
        <w:rPr>
          <w:rFonts w:hint="eastAsia" w:ascii="仿宋_GB2312" w:eastAsia="仿宋_GB2312" w:cs="DengXian-Regular"/>
          <w:sz w:val="32"/>
          <w:szCs w:val="32"/>
        </w:rPr>
      </w:pPr>
      <w:r>
        <w:drawing>
          <wp:anchor distT="0" distB="0" distL="114300" distR="114300" simplePos="0" relativeHeight="251701248" behindDoc="1" locked="0" layoutInCell="1" allowOverlap="1">
            <wp:simplePos x="0" y="0"/>
            <wp:positionH relativeFrom="column">
              <wp:posOffset>309245</wp:posOffset>
            </wp:positionH>
            <wp:positionV relativeFrom="paragraph">
              <wp:posOffset>283845</wp:posOffset>
            </wp:positionV>
            <wp:extent cx="4572000" cy="2743200"/>
            <wp:effectExtent l="4445" t="4445" r="10795" b="10795"/>
            <wp:wrapNone/>
            <wp:docPr id="3"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adjustRightInd w:val="0"/>
        <w:snapToGrid w:val="0"/>
        <w:spacing w:after="0" w:line="580" w:lineRule="exact"/>
        <w:ind w:firstLine="640" w:firstLineChars="200"/>
        <w:rPr>
          <w:rFonts w:hint="eastAsia" w:ascii="仿宋_GB2312" w:eastAsia="仿宋_GB2312" w:cs="DengXian-Regular"/>
          <w:sz w:val="32"/>
          <w:szCs w:val="32"/>
        </w:rPr>
      </w:pPr>
    </w:p>
    <w:p>
      <w:pPr>
        <w:adjustRightInd w:val="0"/>
        <w:snapToGrid w:val="0"/>
        <w:spacing w:after="0" w:line="580" w:lineRule="exact"/>
        <w:ind w:firstLine="640" w:firstLineChars="200"/>
        <w:rPr>
          <w:rFonts w:hint="eastAsia" w:ascii="仿宋_GB2312" w:eastAsia="仿宋_GB2312" w:cs="DengXian-Regular"/>
          <w:sz w:val="32"/>
          <w:szCs w:val="32"/>
        </w:rPr>
      </w:pPr>
    </w:p>
    <w:p>
      <w:pPr>
        <w:adjustRightInd w:val="0"/>
        <w:snapToGrid w:val="0"/>
        <w:spacing w:after="0" w:line="580" w:lineRule="exact"/>
        <w:ind w:firstLine="640" w:firstLineChars="200"/>
        <w:rPr>
          <w:rFonts w:hint="eastAsia" w:ascii="仿宋_GB2312" w:eastAsia="仿宋_GB2312" w:cs="DengXian-Regular"/>
          <w:sz w:val="32"/>
          <w:szCs w:val="32"/>
        </w:rPr>
      </w:pPr>
    </w:p>
    <w:p>
      <w:pPr>
        <w:adjustRightInd w:val="0"/>
        <w:snapToGrid w:val="0"/>
        <w:spacing w:after="0" w:line="580" w:lineRule="exact"/>
        <w:ind w:firstLine="640" w:firstLineChars="200"/>
        <w:rPr>
          <w:rFonts w:hint="eastAsia" w:ascii="仿宋_GB2312" w:eastAsia="仿宋_GB2312" w:cs="DengXian-Regular"/>
          <w:sz w:val="32"/>
          <w:szCs w:val="32"/>
        </w:rPr>
      </w:pPr>
    </w:p>
    <w:p>
      <w:pPr>
        <w:adjustRightInd w:val="0"/>
        <w:snapToGrid w:val="0"/>
        <w:spacing w:after="0" w:line="580" w:lineRule="exact"/>
        <w:ind w:firstLine="640" w:firstLineChars="200"/>
        <w:rPr>
          <w:rFonts w:hint="eastAsia" w:ascii="仿宋_GB2312" w:eastAsia="仿宋_GB2312" w:cs="DengXian-Regular"/>
          <w:sz w:val="32"/>
          <w:szCs w:val="32"/>
        </w:rPr>
      </w:pPr>
    </w:p>
    <w:p>
      <w:pPr>
        <w:adjustRightInd w:val="0"/>
        <w:snapToGrid w:val="0"/>
        <w:spacing w:after="0" w:line="580" w:lineRule="exact"/>
        <w:ind w:firstLine="640" w:firstLineChars="200"/>
        <w:rPr>
          <w:rFonts w:hint="eastAsia" w:ascii="仿宋_GB2312" w:eastAsia="仿宋_GB2312" w:cs="DengXian-Regular"/>
          <w:sz w:val="32"/>
          <w:szCs w:val="32"/>
        </w:rPr>
      </w:pPr>
    </w:p>
    <w:p>
      <w:pPr>
        <w:adjustRightInd w:val="0"/>
        <w:snapToGrid w:val="0"/>
        <w:spacing w:after="0" w:line="580" w:lineRule="exact"/>
        <w:ind w:firstLine="640" w:firstLineChars="200"/>
        <w:rPr>
          <w:rFonts w:hint="eastAsia"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r>
        <w:rPr>
          <w:sz w:val="32"/>
        </w:rPr>
        <mc:AlternateContent>
          <mc:Choice Requires="wps">
            <w:drawing>
              <wp:anchor distT="0" distB="0" distL="114300" distR="114300" simplePos="0" relativeHeight="251697152" behindDoc="1" locked="0" layoutInCell="1" allowOverlap="1">
                <wp:simplePos x="0" y="0"/>
                <wp:positionH relativeFrom="column">
                  <wp:posOffset>592455</wp:posOffset>
                </wp:positionH>
                <wp:positionV relativeFrom="paragraph">
                  <wp:posOffset>67310</wp:posOffset>
                </wp:positionV>
                <wp:extent cx="4204970" cy="535305"/>
                <wp:effectExtent l="0" t="0" r="1270" b="13335"/>
                <wp:wrapNone/>
                <wp:docPr id="66" name="文本框 66"/>
                <wp:cNvGraphicFramePr/>
                <a:graphic xmlns:a="http://schemas.openxmlformats.org/drawingml/2006/main">
                  <a:graphicData uri="http://schemas.microsoft.com/office/word/2010/wordprocessingShape">
                    <wps:wsp>
                      <wps:cNvSpPr txBox="1"/>
                      <wps:spPr>
                        <a:xfrm>
                          <a:off x="3696335" y="4945380"/>
                          <a:ext cx="4204970" cy="535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65pt;margin-top:5.3pt;height:42.15pt;width:331.1pt;z-index:-251619328;mso-width-relative:page;mso-height-relative:page;" filled="f" stroked="f" coordsize="21600,21600" o:gfxdata="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NUFsh2gAAAAgBAAAPAAAAAAAA&#10;AAEAIAAAACIAAABkcnMvZG93bnJldi54bWxQSwECFAAUAAAACACHTuJA7DAHHEkCAAB0BAAADgAA&#10;AAAAAAABACAAAAApAQAAZHJzL2Uyb0RvYy54bWxQSwUGAAAAAAYABgBZAQAA5AUAAAAA&#10;">
                <v:fill on="f"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v:textbox>
              </v:shape>
            </w:pict>
          </mc:Fallback>
        </mc:AlternateContent>
      </w:r>
    </w:p>
    <w:p>
      <w:pPr>
        <w:spacing w:after="0" w:line="580" w:lineRule="exact"/>
        <w:ind w:firstLine="643" w:firstLineChars="200"/>
        <w:rPr>
          <w:rFonts w:hint="eastAsia" w:ascii="楷体_GB2312" w:eastAsia="楷体_GB2312" w:cs="DengXian-Bold"/>
          <w:b/>
          <w:bCs/>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本部门2018年度财政拨款本年收入</w:t>
      </w:r>
      <w:r>
        <w:rPr>
          <w:rFonts w:hint="eastAsia" w:ascii="仿宋_GB2312" w:eastAsia="仿宋_GB2312" w:cs="DengXian-Regular"/>
          <w:sz w:val="32"/>
          <w:szCs w:val="32"/>
          <w:lang w:val="en-US" w:eastAsia="zh-CN"/>
        </w:rPr>
        <w:t>88426.49</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127.3</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18937.29</w:t>
      </w:r>
      <w:r>
        <w:rPr>
          <w:rFonts w:hint="eastAsia" w:ascii="仿宋_GB2312" w:eastAsia="仿宋_GB2312" w:cs="DengXian-Regular"/>
          <w:sz w:val="32"/>
          <w:szCs w:val="32"/>
        </w:rPr>
        <w:t>万元，决算数大于预算数主要原因是</w:t>
      </w:r>
      <w:r>
        <w:rPr>
          <w:rFonts w:hint="eastAsia" w:ascii="仿宋_GB2312" w:hAnsi="仿宋" w:eastAsia="仿宋_GB2312"/>
          <w:sz w:val="32"/>
          <w:szCs w:val="32"/>
          <w:highlight w:val="none"/>
          <w:lang w:eastAsia="zh-CN"/>
        </w:rPr>
        <w:t>追加了</w:t>
      </w:r>
      <w:r>
        <w:rPr>
          <w:rFonts w:hint="eastAsia" w:ascii="仿宋_GB2312" w:hAnsi="仿宋" w:eastAsia="仿宋_GB2312"/>
          <w:sz w:val="32"/>
          <w:szCs w:val="32"/>
          <w:highlight w:val="none"/>
          <w:lang w:val="en-US" w:eastAsia="zh-CN"/>
        </w:rPr>
        <w:t>祥富里小区综合提升改造和既有居住建筑节能改造项目资金</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75912.49</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109.2</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6423.29</w:t>
      </w:r>
      <w:r>
        <w:rPr>
          <w:rFonts w:hint="eastAsia" w:ascii="仿宋_GB2312" w:eastAsia="仿宋_GB2312" w:cs="DengXian-Regular"/>
          <w:sz w:val="32"/>
          <w:szCs w:val="32"/>
        </w:rPr>
        <w:t>万元，决算数大于预算数主要原因是</w:t>
      </w:r>
      <w:r>
        <w:rPr>
          <w:rFonts w:hint="eastAsia" w:ascii="仿宋_GB2312" w:hAnsi="仿宋" w:eastAsia="仿宋_GB2312" w:cs="仿宋"/>
          <w:sz w:val="32"/>
          <w:szCs w:val="32"/>
          <w:highlight w:val="none"/>
        </w:rPr>
        <w:t>增加了</w:t>
      </w:r>
      <w:r>
        <w:rPr>
          <w:rFonts w:hint="eastAsia" w:ascii="仿宋_GB2312" w:hAnsi="仿宋" w:eastAsia="仿宋_GB2312"/>
          <w:sz w:val="32"/>
          <w:szCs w:val="32"/>
          <w:highlight w:val="none"/>
          <w:lang w:val="en-US" w:eastAsia="zh-CN"/>
        </w:rPr>
        <w:t>祥富里小区综合提升改造和既有居住建筑节能改造项目资金支出</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其中，一般公共预算财政拨款本年收入完成年初预算</w:t>
      </w:r>
      <w:r>
        <w:rPr>
          <w:rFonts w:hint="eastAsia" w:ascii="仿宋_GB2312" w:eastAsia="仿宋_GB2312" w:cs="DengXian-Regular"/>
          <w:sz w:val="32"/>
          <w:szCs w:val="32"/>
          <w:lang w:val="en-US" w:eastAsia="zh-CN"/>
        </w:rPr>
        <w:t>185</w:t>
      </w:r>
      <w:r>
        <w:rPr>
          <w:sz w:val="44"/>
        </w:rPr>
        <mc:AlternateContent>
          <mc:Choice Requires="wpg">
            <w:drawing>
              <wp:anchor distT="0" distB="0" distL="114300" distR="114300" simplePos="0" relativeHeight="251705344" behindDoc="0" locked="1" layoutInCell="1" allowOverlap="1">
                <wp:simplePos x="0" y="0"/>
                <wp:positionH relativeFrom="column">
                  <wp:posOffset>-1015365</wp:posOffset>
                </wp:positionH>
                <wp:positionV relativeFrom="topMargin">
                  <wp:posOffset>372110</wp:posOffset>
                </wp:positionV>
                <wp:extent cx="3833495" cy="558165"/>
                <wp:effectExtent l="1270" t="0" r="5715" b="20955"/>
                <wp:wrapNone/>
                <wp:docPr id="127" name="组合 127"/>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128"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9"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70534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kbSxEEDAABA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ASfsrO2wAAAAsBAAAPAAAAAAAAAAEAIAAAACIAAABkcnMvZG93bnJldi54bWxQSwECFAAUAAAA&#10;CACHTuJAVkbSxEEDAABACQAADgAAAAAAAAABACAAAAAqAQAAZHJzL2Uyb0RvYy54bWxQSwUGAAAA&#10;AAYABgBZAQAA3Q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j3H7Or8AAADc&#10;AAAADwAAAGRycy9kb3ducmV2LnhtbEWPT2/CMAzF75P2HSIjcRtJkYCpI3BAmzZx2gBpV9N4bWnj&#10;VEnGn2+PD5N2s/We3/t5ub76Xp0ppjawhWJiQBFXwbVcWzjs356eQaWM7LAPTBZulGC9enxYYunC&#10;hb/ovMu1khBOJVpoch5KrVPVkMc0CQOxaD8hesyyxlq7iBcJ972eGjPXHluWhgYH2jRUdbtfb6E7&#10;LD5bs3k/fW+7+Sy+FsfFLB6tHY8K8wIq0zX/m/+uP5zgT4VWnpEJ9O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9x+zq/&#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UIMNbwAAADc&#10;AAAADwAAAGRycy9kb3ducmV2LnhtbEVPyWrDMBC9F/oPYgq51VJycF3XcqCBlBzTLO11sKa2qTUy&#10;khInf18VArnN461TLS92EGfyoXesYZ4pEMSNMz23Gg779XMBIkRkg4Nj0nClAMv68aHC0riJP+m8&#10;i61IIRxK1NDFOJZShqYjiyFzI3Hifpy3GBP0rTQepxRuB7lQKpcWe04NHY606qj53Z2shnz7vnLN&#10;vvj48t+92rrT+lq8HLWePc3VG4hIl3gX39wbk+YvXuH/mXSBr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CDDW8AAAA&#10;3A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25134.42</w:t>
      </w:r>
      <w:r>
        <w:rPr>
          <w:rFonts w:hint="eastAsia" w:ascii="仿宋_GB2312" w:eastAsia="仿宋_GB2312" w:cs="DengXian-Regular"/>
          <w:sz w:val="32"/>
          <w:szCs w:val="32"/>
        </w:rPr>
        <w:t>万元，主要是</w:t>
      </w:r>
      <w:r>
        <w:rPr>
          <w:rFonts w:hint="eastAsia" w:ascii="仿宋_GB2312" w:hAnsi="仿宋" w:eastAsia="仿宋_GB2312"/>
          <w:sz w:val="32"/>
          <w:szCs w:val="32"/>
          <w:highlight w:val="none"/>
          <w:lang w:eastAsia="zh-CN"/>
        </w:rPr>
        <w:t>追加了</w:t>
      </w:r>
      <w:r>
        <w:rPr>
          <w:rFonts w:hint="eastAsia" w:ascii="仿宋_GB2312" w:hAnsi="仿宋" w:eastAsia="仿宋_GB2312"/>
          <w:sz w:val="32"/>
          <w:szCs w:val="32"/>
          <w:highlight w:val="none"/>
          <w:lang w:val="en-US" w:eastAsia="zh-CN"/>
        </w:rPr>
        <w:t>祥富里小区综合提升改造和既有居住建筑节能改造项目资金</w:t>
      </w:r>
      <w:r>
        <w:rPr>
          <w:rFonts w:hint="eastAsia" w:ascii="仿宋_GB2312" w:eastAsia="仿宋_GB2312" w:cs="DengXian-Regular"/>
          <w:sz w:val="32"/>
          <w:szCs w:val="32"/>
        </w:rPr>
        <w:t>；支出完成年初预算</w:t>
      </w:r>
      <w:r>
        <w:rPr>
          <w:rFonts w:hint="eastAsia" w:ascii="仿宋_GB2312" w:eastAsia="仿宋_GB2312" w:cs="DengXian-Regular"/>
          <w:sz w:val="32"/>
          <w:szCs w:val="32"/>
          <w:lang w:val="en-US" w:eastAsia="zh-CN"/>
        </w:rPr>
        <w:t>148.3</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14256.4</w:t>
      </w:r>
      <w:r>
        <w:rPr>
          <w:rFonts w:hint="eastAsia" w:ascii="仿宋_GB2312" w:eastAsia="仿宋_GB2312" w:cs="DengXian-Regular"/>
          <w:sz w:val="32"/>
          <w:szCs w:val="32"/>
        </w:rPr>
        <w:t>万元，主要是</w:t>
      </w:r>
      <w:r>
        <w:rPr>
          <w:rFonts w:hint="eastAsia" w:ascii="仿宋_GB2312" w:hAnsi="仿宋" w:eastAsia="仿宋_GB2312" w:cs="仿宋"/>
          <w:sz w:val="32"/>
          <w:szCs w:val="32"/>
          <w:highlight w:val="none"/>
        </w:rPr>
        <w:t>增加了</w:t>
      </w:r>
      <w:r>
        <w:rPr>
          <w:rFonts w:hint="eastAsia" w:ascii="仿宋_GB2312" w:hAnsi="仿宋" w:eastAsia="仿宋_GB2312"/>
          <w:sz w:val="32"/>
          <w:szCs w:val="32"/>
          <w:highlight w:val="none"/>
          <w:lang w:val="en-US" w:eastAsia="zh-CN"/>
        </w:rPr>
        <w:t>祥富里小区综合提升改造和既有居住建筑节能改造项目资金支出</w:t>
      </w:r>
      <w:r>
        <w:rPr>
          <w:rFonts w:hint="eastAsia" w:ascii="仿宋_GB2312" w:eastAsia="仿宋_GB2312" w:cs="DengXian-Regular"/>
          <w:sz w:val="32"/>
          <w:szCs w:val="32"/>
        </w:rPr>
        <w:t>。政府性基金预算财政拨款本年收入完成年初预算</w:t>
      </w:r>
      <w:r>
        <w:rPr>
          <w:rFonts w:hint="eastAsia" w:ascii="仿宋_GB2312" w:eastAsia="仿宋_GB2312" w:cs="DengXian-Regular"/>
          <w:sz w:val="32"/>
          <w:szCs w:val="32"/>
          <w:lang w:val="en-US" w:eastAsia="zh-CN"/>
        </w:rPr>
        <w:t>84.5</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6197.12</w:t>
      </w:r>
      <w:r>
        <w:rPr>
          <w:rFonts w:hint="eastAsia" w:ascii="仿宋_GB2312" w:eastAsia="仿宋_GB2312" w:cs="DengXian-Regular"/>
          <w:sz w:val="32"/>
          <w:szCs w:val="32"/>
        </w:rPr>
        <w:t>万元，主要是</w:t>
      </w:r>
      <w:r>
        <w:rPr>
          <w:rFonts w:hint="eastAsia" w:ascii="仿宋_GB2312" w:eastAsia="仿宋_GB2312" w:cs="DengXian-Regular"/>
          <w:sz w:val="32"/>
          <w:szCs w:val="32"/>
          <w:lang w:eastAsia="zh-CN"/>
        </w:rPr>
        <w:t>因为工程未达到拨款条件财政未下达</w:t>
      </w:r>
      <w:r>
        <w:rPr>
          <w:rFonts w:hint="eastAsia" w:ascii="仿宋_GB2312" w:eastAsia="仿宋_GB2312" w:cs="DengXian-Regular"/>
          <w:sz w:val="32"/>
          <w:szCs w:val="32"/>
        </w:rPr>
        <w:t>；支出完成年初预算</w:t>
      </w:r>
      <w:r>
        <w:rPr>
          <w:rFonts w:hint="eastAsia" w:ascii="仿宋_GB2312" w:eastAsia="仿宋_GB2312" w:cs="DengXian-Regular"/>
          <w:sz w:val="32"/>
          <w:szCs w:val="32"/>
          <w:lang w:val="en-US" w:eastAsia="zh-CN"/>
        </w:rPr>
        <w:t>80.4</w:t>
      </w:r>
      <w:r>
        <w:rPr>
          <w:rFonts w:hint="eastAsia" w:ascii="仿宋_GB2312" w:eastAsia="仿宋_GB2312" w:cs="DengXian-Regular"/>
          <w:sz w:val="32"/>
          <w:szCs w:val="32"/>
        </w:rPr>
        <w:t>%，比年初预算减少</w:t>
      </w:r>
      <w:r>
        <w:rPr>
          <w:rFonts w:hint="eastAsia" w:ascii="仿宋_GB2312" w:eastAsia="仿宋_GB2312" w:cs="DengXian-Regular"/>
          <w:sz w:val="32"/>
          <w:szCs w:val="32"/>
          <w:lang w:val="en-US" w:eastAsia="zh-CN"/>
        </w:rPr>
        <w:t>7833.1</w:t>
      </w:r>
      <w:r>
        <w:rPr>
          <w:rFonts w:hint="eastAsia" w:ascii="仿宋_GB2312" w:eastAsia="仿宋_GB2312" w:cs="DengXian-Regular"/>
          <w:sz w:val="32"/>
          <w:szCs w:val="32"/>
        </w:rPr>
        <w:t>万元，主要是</w:t>
      </w:r>
      <w:r>
        <w:rPr>
          <w:rFonts w:hint="eastAsia" w:ascii="仿宋_GB2312" w:eastAsia="仿宋_GB2312" w:cs="DengXian-Regular"/>
          <w:sz w:val="32"/>
          <w:szCs w:val="32"/>
          <w:lang w:eastAsia="zh-CN"/>
        </w:rPr>
        <w:t>因为工程未达到拨款条件</w:t>
      </w:r>
      <w:r>
        <w:rPr>
          <w:rFonts w:hint="eastAsia" w:ascii="仿宋_GB2312" w:eastAsia="仿宋_GB2312" w:cs="DengXian-Regular"/>
          <w:sz w:val="32"/>
          <w:szCs w:val="32"/>
        </w:rPr>
        <w:t>。</w:t>
      </w:r>
    </w:p>
    <w:p>
      <w:pPr>
        <w:adjustRightInd w:val="0"/>
        <w:snapToGrid w:val="0"/>
        <w:spacing w:after="0" w:line="580" w:lineRule="exact"/>
        <w:ind w:firstLine="420" w:firstLineChars="200"/>
        <w:rPr>
          <w:rFonts w:hint="eastAsia" w:ascii="仿宋_GB2312" w:eastAsia="仿宋_GB2312" w:cs="DengXian-Regular"/>
          <w:sz w:val="32"/>
          <w:szCs w:val="32"/>
          <w:highlight w:val="yellow"/>
        </w:rPr>
      </w:pPr>
      <w:r>
        <w:drawing>
          <wp:anchor distT="0" distB="0" distL="114300" distR="114300" simplePos="0" relativeHeight="251700224" behindDoc="1" locked="0" layoutInCell="1" allowOverlap="1">
            <wp:simplePos x="0" y="0"/>
            <wp:positionH relativeFrom="column">
              <wp:posOffset>362585</wp:posOffset>
            </wp:positionH>
            <wp:positionV relativeFrom="paragraph">
              <wp:posOffset>149225</wp:posOffset>
            </wp:positionV>
            <wp:extent cx="4975860" cy="2743200"/>
            <wp:effectExtent l="4445" t="4445" r="18415" b="10795"/>
            <wp:wrapNone/>
            <wp:docPr id="76"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pPr>
        <w:adjustRightInd w:val="0"/>
        <w:snapToGrid w:val="0"/>
        <w:spacing w:after="0" w:line="580" w:lineRule="exact"/>
        <w:ind w:firstLine="640" w:firstLineChars="200"/>
        <w:rPr>
          <w:rFonts w:hint="eastAsia" w:ascii="仿宋_GB2312" w:eastAsia="仿宋_GB2312" w:cs="DengXian-Regular"/>
          <w:sz w:val="32"/>
          <w:szCs w:val="32"/>
          <w:highlight w:val="yellow"/>
        </w:rPr>
      </w:pPr>
    </w:p>
    <w:p>
      <w:pPr>
        <w:adjustRightInd w:val="0"/>
        <w:snapToGrid w:val="0"/>
        <w:spacing w:after="0" w:line="580" w:lineRule="exact"/>
        <w:ind w:firstLine="640" w:firstLineChars="200"/>
        <w:rPr>
          <w:rFonts w:hint="eastAsia" w:ascii="仿宋_GB2312" w:eastAsia="仿宋_GB2312" w:cs="DengXian-Regular"/>
          <w:sz w:val="32"/>
          <w:szCs w:val="32"/>
          <w:highlight w:val="yellow"/>
        </w:rPr>
      </w:pPr>
    </w:p>
    <w:p>
      <w:pPr>
        <w:adjustRightInd w:val="0"/>
        <w:snapToGrid w:val="0"/>
        <w:spacing w:after="0" w:line="580" w:lineRule="exact"/>
        <w:ind w:firstLine="640" w:firstLineChars="200"/>
        <w:rPr>
          <w:rFonts w:hint="eastAsia" w:ascii="仿宋_GB2312" w:eastAsia="仿宋_GB2312" w:cs="DengXian-Regular"/>
          <w:sz w:val="32"/>
          <w:szCs w:val="32"/>
          <w:highlight w:val="yellow"/>
        </w:rPr>
      </w:pPr>
    </w:p>
    <w:p>
      <w:pPr>
        <w:adjustRightInd w:val="0"/>
        <w:snapToGrid w:val="0"/>
        <w:spacing w:after="0" w:line="580" w:lineRule="exact"/>
        <w:ind w:firstLine="640" w:firstLineChars="200"/>
        <w:rPr>
          <w:rFonts w:hint="eastAsia" w:ascii="仿宋_GB2312" w:eastAsia="仿宋_GB2312" w:cs="DengXian-Regular"/>
          <w:sz w:val="32"/>
          <w:szCs w:val="32"/>
          <w:highlight w:val="yellow"/>
        </w:rPr>
      </w:pPr>
    </w:p>
    <w:p>
      <w:pPr>
        <w:adjustRightInd w:val="0"/>
        <w:snapToGrid w:val="0"/>
        <w:spacing w:after="0" w:line="580" w:lineRule="exact"/>
        <w:ind w:firstLine="640" w:firstLineChars="200"/>
        <w:rPr>
          <w:rFonts w:hint="eastAsia" w:ascii="仿宋_GB2312" w:eastAsia="仿宋_GB2312" w:cs="DengXian-Regular"/>
          <w:sz w:val="32"/>
          <w:szCs w:val="32"/>
          <w:highlight w:val="yellow"/>
        </w:rPr>
      </w:pPr>
    </w:p>
    <w:p>
      <w:pPr>
        <w:numPr>
          <w:ilvl w:val="0"/>
          <w:numId w:val="0"/>
        </w:numPr>
        <w:adjustRightInd w:val="0"/>
        <w:snapToGrid w:val="0"/>
        <w:spacing w:after="0" w:line="580" w:lineRule="exact"/>
        <w:rPr>
          <w:rFonts w:ascii="楷体_GB2312" w:eastAsia="楷体_GB2312" w:cs="DengXian-Bold"/>
          <w:b/>
          <w:bCs/>
          <w:sz w:val="32"/>
          <w:szCs w:val="32"/>
        </w:rPr>
      </w:pPr>
    </w:p>
    <w:p>
      <w:pPr>
        <w:numPr>
          <w:ilvl w:val="0"/>
          <w:numId w:val="0"/>
        </w:numPr>
        <w:adjustRightInd w:val="0"/>
        <w:snapToGrid w:val="0"/>
        <w:spacing w:after="0" w:line="580" w:lineRule="exact"/>
        <w:rPr>
          <w:rFonts w:hint="eastAsia" w:ascii="楷体_GB2312" w:eastAsia="楷体_GB2312" w:cs="DengXian-Bold"/>
          <w:b/>
          <w:bCs/>
          <w:sz w:val="32"/>
          <w:szCs w:val="32"/>
          <w:lang w:eastAsia="zh-CN"/>
        </w:rPr>
      </w:pPr>
      <w:r>
        <w:rPr>
          <w:sz w:val="32"/>
        </w:rPr>
        <mc:AlternateContent>
          <mc:Choice Requires="wps">
            <w:drawing>
              <wp:anchor distT="0" distB="0" distL="114300" distR="114300" simplePos="0" relativeHeight="251698176" behindDoc="1" locked="0" layoutInCell="1" allowOverlap="1">
                <wp:simplePos x="0" y="0"/>
                <wp:positionH relativeFrom="column">
                  <wp:posOffset>738505</wp:posOffset>
                </wp:positionH>
                <wp:positionV relativeFrom="paragraph">
                  <wp:posOffset>278130</wp:posOffset>
                </wp:positionV>
                <wp:extent cx="4358005" cy="473710"/>
                <wp:effectExtent l="0" t="0" r="635" b="13970"/>
                <wp:wrapNone/>
                <wp:docPr id="37" name="文本框 28"/>
                <wp:cNvGraphicFramePr/>
                <a:graphic xmlns:a="http://schemas.openxmlformats.org/drawingml/2006/main">
                  <a:graphicData uri="http://schemas.microsoft.com/office/word/2010/wordprocessingShape">
                    <wps:wsp>
                      <wps:cNvSpPr txBox="1"/>
                      <wps:spPr>
                        <a:xfrm>
                          <a:off x="3469005" y="7546340"/>
                          <a:ext cx="4358005" cy="4737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pPr>
                              <w:rPr>
                                <w:sz w:val="18"/>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 o:spid="_x0000_s1026" o:spt="202" type="#_x0000_t202" style="position:absolute;left:0pt;margin-left:58.15pt;margin-top:21.9pt;height:37.3pt;width:343.15pt;z-index:-251618304;mso-width-relative:page;mso-height-relative:page;" filled="f" stroked="f" coordsize="21600,21600" o:gfxdata="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dANS9oAAAAKAQAADwAAAAAA&#10;AAABACAAAAAiAAAAZHJzL2Rvd25yZXYueG1sUEsBAhQAFAAAAAgAh07iQDdxQ6lKAgAAdAQAAA4A&#10;AAAAAAAAAQAgAAAAKQEAAGRycy9lMm9Eb2MueG1sUEsFBgAAAAAGAAYAWQEAAOUFAAAAAA==&#10;">
                <v:fill on="f"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pPr>
                        <w:rPr>
                          <w:sz w:val="18"/>
                          <w:szCs w:val="21"/>
                        </w:rPr>
                      </w:pPr>
                    </w:p>
                  </w:txbxContent>
                </v:textbox>
              </v:shape>
            </w:pict>
          </mc:Fallback>
        </mc:AlternateContent>
      </w:r>
    </w:p>
    <w:p>
      <w:pPr>
        <w:numPr>
          <w:ilvl w:val="0"/>
          <w:numId w:val="0"/>
        </w:numPr>
        <w:adjustRightInd w:val="0"/>
        <w:snapToGrid w:val="0"/>
        <w:spacing w:after="0" w:line="580" w:lineRule="exact"/>
        <w:rPr>
          <w:rFonts w:ascii="楷体_GB2312" w:eastAsia="楷体_GB2312" w:cs="DengXian-Bold"/>
          <w:b/>
          <w:bCs/>
          <w:sz w:val="32"/>
          <w:szCs w:val="32"/>
        </w:rPr>
      </w:pP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w:t>
      </w:r>
      <w:r>
        <w:rPr>
          <w:rFonts w:hint="eastAsia" w:ascii="仿宋_GB2312" w:eastAsia="仿宋_GB2312" w:cs="DengXian-Regular"/>
          <w:sz w:val="32"/>
          <w:szCs w:val="32"/>
          <w:lang w:val="en-US" w:eastAsia="zh-CN"/>
        </w:rPr>
        <w:t>75912.49</w:t>
      </w:r>
      <w:r>
        <w:rPr>
          <w:rFonts w:hint="eastAsia" w:ascii="仿宋_GB2312" w:eastAsia="仿宋_GB2312" w:cs="DengXian-Regular"/>
          <w:sz w:val="32"/>
          <w:szCs w:val="32"/>
        </w:rPr>
        <w:t>万元，主要用于以下方面一般公共服务（类）支出</w:t>
      </w:r>
      <w:r>
        <w:rPr>
          <w:rFonts w:hint="eastAsia" w:ascii="仿宋_GB2312" w:eastAsia="仿宋_GB2312" w:cs="DengXian-Regular"/>
          <w:sz w:val="32"/>
          <w:szCs w:val="32"/>
          <w:lang w:val="en-US" w:eastAsia="zh-CN"/>
        </w:rPr>
        <w:t>0.55</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0.0</w:t>
      </w:r>
      <w:r>
        <w:rPr>
          <w:rFonts w:hint="eastAsia" w:ascii="仿宋_GB2312" w:eastAsia="仿宋_GB2312" w:cs="DengXian-Regular"/>
          <w:sz w:val="32"/>
          <w:szCs w:val="32"/>
        </w:rPr>
        <w:t>%；教育（类）支出</w:t>
      </w:r>
      <w:r>
        <w:rPr>
          <w:rFonts w:hint="eastAsia" w:ascii="仿宋_GB2312" w:eastAsia="仿宋_GB2312" w:cs="DengXian-Regular"/>
          <w:sz w:val="32"/>
          <w:szCs w:val="32"/>
          <w:lang w:val="en-US" w:eastAsia="zh-CN"/>
        </w:rPr>
        <w:t>21.76</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0.0</w:t>
      </w:r>
      <w:r>
        <w:rPr>
          <w:rFonts w:hint="eastAsia" w:ascii="仿宋_GB2312" w:eastAsia="仿宋_GB2312" w:cs="DengXian-Regular"/>
          <w:sz w:val="32"/>
          <w:szCs w:val="32"/>
        </w:rPr>
        <w:t>%；社会保障和就业（类）支出</w:t>
      </w:r>
      <w:r>
        <w:rPr>
          <w:rFonts w:hint="eastAsia" w:ascii="仿宋_GB2312" w:eastAsia="仿宋_GB2312" w:cs="DengXian-Regular"/>
          <w:sz w:val="32"/>
          <w:szCs w:val="32"/>
          <w:lang w:val="en-US" w:eastAsia="zh-CN"/>
        </w:rPr>
        <w:t>699.98</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0.9</w:t>
      </w:r>
      <w:r>
        <w:rPr>
          <w:rFonts w:hint="eastAsia" w:ascii="仿宋_GB2312" w:eastAsia="仿宋_GB2312" w:cs="DengXian-Regular"/>
          <w:sz w:val="32"/>
          <w:szCs w:val="32"/>
        </w:rPr>
        <w:t>%；医疗卫生与计划生育</w:t>
      </w:r>
      <w:r>
        <w:rPr>
          <w:rFonts w:hint="eastAsia" w:ascii="仿宋_GB2312" w:eastAsia="仿宋_GB2312" w:cs="DengXian-Regular"/>
          <w:sz w:val="32"/>
          <w:szCs w:val="32"/>
          <w:lang w:eastAsia="zh-CN"/>
        </w:rPr>
        <w:t>（类）</w:t>
      </w:r>
      <w:r>
        <w:rPr>
          <w:rFonts w:hint="eastAsia" w:ascii="仿宋_GB2312" w:eastAsia="仿宋_GB2312" w:cs="DengXian-Regular"/>
          <w:sz w:val="32"/>
          <w:szCs w:val="32"/>
        </w:rPr>
        <w:t>支出</w:t>
      </w:r>
      <w:r>
        <w:rPr>
          <w:rFonts w:hint="eastAsia" w:ascii="仿宋_GB2312" w:eastAsia="仿宋_GB2312" w:cs="DengXian-Regular"/>
          <w:sz w:val="32"/>
          <w:szCs w:val="32"/>
          <w:lang w:val="en-US" w:eastAsia="zh-CN"/>
        </w:rPr>
        <w:t>613.01万元，占0.8%；节能环保（类）支出10663.28万元，占14.0%；城乡社区（类）支出62188.09万元，占81.9%；</w:t>
      </w:r>
      <w:r>
        <w:rPr>
          <w:rFonts w:hint="eastAsia" w:ascii="仿宋_GB2312" w:eastAsia="仿宋_GB2312" w:cs="DengXian-Regular"/>
          <w:sz w:val="32"/>
          <w:szCs w:val="32"/>
        </w:rPr>
        <w:t>住房保障（类）支出</w:t>
      </w:r>
      <w:r>
        <w:rPr>
          <w:rFonts w:hint="eastAsia" w:ascii="仿宋_GB2312" w:eastAsia="仿宋_GB2312" w:cs="DengXian-Regular"/>
          <w:sz w:val="32"/>
          <w:szCs w:val="32"/>
          <w:lang w:val="en-US" w:eastAsia="zh-CN"/>
        </w:rPr>
        <w:t>1725.83</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2.3</w:t>
      </w:r>
      <w:r>
        <w:rPr>
          <w:rFonts w:hint="eastAsia" w:ascii="仿宋_GB2312" w:eastAsia="仿宋_GB2312" w:cs="DengXian-Regular"/>
          <w:sz w:val="32"/>
          <w:szCs w:val="32"/>
        </w:rPr>
        <w:t>%。</w:t>
      </w:r>
    </w:p>
    <w:p>
      <w:pPr>
        <w:adjustRightInd w:val="0"/>
        <w:snapToGrid w:val="0"/>
        <w:spacing w:after="0" w:line="580" w:lineRule="exact"/>
        <w:rPr>
          <w:rFonts w:ascii="楷体_GB2312" w:eastAsia="楷体_GB2312" w:cs="DengXian-Bold"/>
          <w:b/>
          <w:bCs/>
          <w:sz w:val="32"/>
          <w:szCs w:val="32"/>
        </w:rPr>
      </w:pPr>
      <w:r>
        <w:drawing>
          <wp:anchor distT="0" distB="0" distL="114300" distR="114300" simplePos="0" relativeHeight="251701248" behindDoc="1" locked="0" layoutInCell="1" allowOverlap="1">
            <wp:simplePos x="0" y="0"/>
            <wp:positionH relativeFrom="column">
              <wp:posOffset>659765</wp:posOffset>
            </wp:positionH>
            <wp:positionV relativeFrom="paragraph">
              <wp:posOffset>90805</wp:posOffset>
            </wp:positionV>
            <wp:extent cx="4572000" cy="2743200"/>
            <wp:effectExtent l="4445" t="4445" r="10795" b="10795"/>
            <wp:wrapNone/>
            <wp:docPr id="77"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hint="eastAsia" w:ascii="楷体_GB2312" w:eastAsia="楷体_GB2312" w:cs="DengXian-Bold"/>
          <w:b/>
          <w:bCs/>
          <w:sz w:val="32"/>
          <w:szCs w:val="32"/>
        </w:rPr>
      </w:pPr>
    </w:p>
    <w:p>
      <w:pPr>
        <w:adjustRightInd w:val="0"/>
        <w:snapToGrid w:val="0"/>
        <w:spacing w:after="0" w:line="580" w:lineRule="exact"/>
        <w:ind w:left="420" w:leftChars="200"/>
        <w:rPr>
          <w:rFonts w:hint="eastAsia" w:ascii="楷体_GB2312" w:eastAsia="楷体_GB2312" w:cs="DengXian-Bold"/>
          <w:b/>
          <w:bCs/>
          <w:sz w:val="32"/>
          <w:szCs w:val="32"/>
        </w:rPr>
      </w:pPr>
    </w:p>
    <w:p>
      <w:pPr>
        <w:adjustRightInd w:val="0"/>
        <w:snapToGrid w:val="0"/>
        <w:spacing w:after="0" w:line="580" w:lineRule="exact"/>
        <w:ind w:left="420" w:leftChars="200"/>
        <w:rPr>
          <w:rFonts w:hint="eastAsia" w:ascii="楷体_GB2312" w:eastAsia="楷体_GB2312" w:cs="DengXian-Bold"/>
          <w:b/>
          <w:bCs/>
          <w:sz w:val="32"/>
          <w:szCs w:val="32"/>
        </w:rPr>
      </w:pPr>
      <w:r>
        <w:rPr>
          <w:sz w:val="44"/>
        </w:rPr>
        <mc:AlternateContent>
          <mc:Choice Requires="wps">
            <w:drawing>
              <wp:anchor distT="0" distB="0" distL="114300" distR="114300" simplePos="0" relativeHeight="251696128" behindDoc="1" locked="0" layoutInCell="1" allowOverlap="1">
                <wp:simplePos x="0" y="0"/>
                <wp:positionH relativeFrom="column">
                  <wp:posOffset>1195705</wp:posOffset>
                </wp:positionH>
                <wp:positionV relativeFrom="paragraph">
                  <wp:posOffset>200025</wp:posOffset>
                </wp:positionV>
                <wp:extent cx="3763645" cy="660400"/>
                <wp:effectExtent l="0" t="0" r="635" b="10160"/>
                <wp:wrapNone/>
                <wp:docPr id="9" name="文本框 32"/>
                <wp:cNvGraphicFramePr/>
                <a:graphic xmlns:a="http://schemas.openxmlformats.org/drawingml/2006/main">
                  <a:graphicData uri="http://schemas.microsoft.com/office/word/2010/wordprocessingShape">
                    <wps:wsp>
                      <wps:cNvSpPr txBox="1"/>
                      <wps:spPr>
                        <a:xfrm>
                          <a:off x="3301365" y="5570855"/>
                          <a:ext cx="3763645" cy="660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26" o:spt="202" type="#_x0000_t202" style="position:absolute;left:0pt;margin-left:94.15pt;margin-top:15.75pt;height:52pt;width:296.35pt;z-index:-251620352;mso-width-relative:page;mso-height-relative:page;" filled="f" stroked="f" coordsize="21600,21600" o:gfxdata="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CBqLO2QAAAAoBAAAPAAAAAAAA&#10;AAEAIAAAACIAAABkcnMvZG93bnJldi54bWxQSwECFAAUAAAACACHTuJAZQvIgkoCAABzBAAADgAA&#10;AAAAAAABACAAAAAoAQAAZHJzL2Uyb0RvYy54bWxQSwUGAAAAAAYABgBZAQAA5AUAAAAA&#10;">
                <v:fill on="f"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v:textbox>
              </v:shape>
            </w:pict>
          </mc:Fallback>
        </mc:AlternateContent>
      </w:r>
    </w:p>
    <w:p>
      <w:pPr>
        <w:adjustRightInd w:val="0"/>
        <w:snapToGrid w:val="0"/>
        <w:spacing w:after="0" w:line="580" w:lineRule="exact"/>
        <w:ind w:left="420" w:leftChars="200"/>
        <w:rPr>
          <w:rFonts w:hint="eastAsia" w:ascii="楷体_GB2312" w:eastAsia="楷体_GB2312" w:cs="DengXian-Bold"/>
          <w:b/>
          <w:bCs/>
          <w:sz w:val="32"/>
          <w:szCs w:val="32"/>
        </w:rPr>
      </w:pPr>
    </w:p>
    <w:p>
      <w:pPr>
        <w:adjustRightInd w:val="0"/>
        <w:snapToGrid w:val="0"/>
        <w:spacing w:after="0" w:line="580" w:lineRule="exact"/>
        <w:ind w:left="420" w:leftChars="200"/>
        <w:rPr>
          <w:rFonts w:ascii="仿宋_GB2312" w:eastAsia="仿宋_GB2312" w:cs="DengXian-Regular"/>
          <w:sz w:val="32"/>
          <w:szCs w:val="32"/>
          <w:highlight w:val="yellow"/>
        </w:rPr>
      </w:pPr>
      <w:r>
        <w:rPr>
          <w:sz w:val="44"/>
        </w:rPr>
        <mc:AlternateContent>
          <mc:Choice Requires="wpg">
            <w:drawing>
              <wp:anchor distT="0" distB="0" distL="114300" distR="114300" simplePos="0" relativeHeight="251687936"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79"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793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iqlURUIDAAA8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IqpVEV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r>
        <w:rPr>
          <w:sz w:val="44"/>
        </w:rPr>
        <mc:AlternateContent>
          <mc:Choice Requires="wpg">
            <w:drawing>
              <wp:anchor distT="0" distB="0" distL="114300" distR="114300" simplePos="0" relativeHeight="251695104"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23" name="组合 23"/>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24"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9510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En7KztsAAAALAQAADwAAAAAAAAABACAAAAAiAAAAZHJzL2Rvd25yZXYueG1s&#10;UEsBAhQAFAAAAAgAh07iQGCfOcdLAwAAPAkAAA4AAAAAAAAAAQAgAAAAKgEAAGRycy9lMm9Eb2Mu&#10;eG1sUEsFBgAAAAAGAAYAWQEAAOc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XBt4lb4AAADb&#10;AAAADwAAAGRycy9kb3ducmV2LnhtbEWPzWsCMRTE74X+D+EVvNVkxY+yNXoQpcWTX+D1uXnd3e7m&#10;ZUlStf+9EQSPw8z8hpnOr7YVZ/Khdqwh6ysQxIUzNZcaDvvV+weIEJENto5Jwz8FmM9eX6aYG3fh&#10;LZ13sRQJwiFHDVWMXS5lKCqyGPquI07ej/MWY5K+lMbjJcFtKwdKjaXFmtNChR0tKiqa3Z/V0Bwm&#10;m1otvn6P62Y88svsNBn5k9a9t0x9goh0jc/wo/1tNAyGcP+Sfo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t4l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uv6ZOLwAAADb&#10;AAAADwAAAGRycy9kb3ducmV2LnhtbEWPQWvCQBSE7wX/w/KE3uquQm1IXYUKiseorV4f2dckNPs2&#10;7G4S/fduodDjMDPfMKvNzbZiIB8axxrmMwWCuHSm4UrD53n3koEIEdlg65g03CnAZj15WmFu3MhH&#10;Gk6xEgnCIUcNdYxdLmUoa7IYZq4jTt638xZjkr6SxuOY4LaVC6WW0mLDaaHGjrY1lT+n3mpYFh9b&#10;V56z/cVfG1W4fnfP3r60fp7O1TuISLf4H/5rH4yGxSv8fkk/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mTi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w:t>
      </w:r>
      <w:r>
        <w:rPr>
          <w:rFonts w:hint="eastAsia" w:ascii="仿宋_GB2312" w:eastAsia="仿宋_GB2312" w:cs="DengXian-Regular"/>
          <w:sz w:val="32"/>
          <w:szCs w:val="32"/>
          <w:lang w:val="en-US" w:eastAsia="zh-CN"/>
        </w:rPr>
        <w:t>8786.27</w:t>
      </w:r>
      <w:r>
        <w:rPr>
          <w:rFonts w:hint="eastAsia" w:ascii="仿宋_GB2312" w:eastAsia="仿宋_GB2312" w:cs="DengXian-Regular"/>
          <w:sz w:val="32"/>
          <w:szCs w:val="32"/>
        </w:rPr>
        <w:t>万元，其中：人员经费</w:t>
      </w:r>
      <w:r>
        <w:rPr>
          <w:rFonts w:hint="eastAsia" w:ascii="仿宋_GB2312" w:eastAsia="仿宋_GB2312" w:cs="DengXian-Regular"/>
          <w:sz w:val="32"/>
          <w:szCs w:val="32"/>
          <w:lang w:val="en-US" w:eastAsia="zh-CN"/>
        </w:rPr>
        <w:t>7491.09</w:t>
      </w:r>
      <w:r>
        <w:rPr>
          <w:rFonts w:hint="eastAsia" w:ascii="仿宋_GB2312" w:eastAsia="仿宋_GB2312" w:cs="DengXian-Regular"/>
          <w:sz w:val="32"/>
          <w:szCs w:val="32"/>
        </w:rPr>
        <w:t xml:space="preserve">万元，主要包括基本工资、津贴补贴、奖金、绩效工资、机关事业单位基本养老保险缴费、职业年金缴费、职工基本医疗保险缴费、公务员医疗补助缴费、住房公积金、其他社会保障缴费、其他工资福利支出、离休费、退休费、抚恤金、生活补助、奖励金、其他对个人和家庭的补助支出；公用经费 </w:t>
      </w:r>
      <w:r>
        <w:rPr>
          <w:rFonts w:hint="eastAsia" w:ascii="仿宋_GB2312" w:eastAsia="仿宋_GB2312" w:cs="DengXian-Regular"/>
          <w:sz w:val="32"/>
          <w:szCs w:val="32"/>
          <w:lang w:val="en-US" w:eastAsia="zh-CN"/>
        </w:rPr>
        <w:t>1295.19</w:t>
      </w:r>
      <w:r>
        <w:rPr>
          <w:rFonts w:hint="eastAsia" w:ascii="仿宋_GB2312" w:eastAsia="仿宋_GB2312" w:cs="DengXian-Regular"/>
          <w:sz w:val="32"/>
          <w:szCs w:val="32"/>
        </w:rPr>
        <w:t>万元，主要包括办公费、印刷费、咨询费、手续费、水费、电费、邮电费、取暖费、物业管理费、差旅费、维修（护）费、租赁费、会议费、培训费、公务接待费、专用材料费、劳务费、委托业务费、工会经费、福利费、公务用车运行维护费、其他交通费用、其他商品和服务支出、办公设备购置、专用设备购置、信息网络及软件购置更新、公务用车购置、其他资本性支出</w:t>
      </w:r>
      <w:r>
        <w:rPr>
          <w:rFonts w:hint="eastAsia" w:ascii="仿宋_GB2312" w:eastAsia="仿宋_GB2312" w:cs="DengXian-Regular"/>
          <w:sz w:val="32"/>
          <w:szCs w:val="32"/>
          <w:lang w:eastAsia="zh-CN"/>
        </w:rPr>
        <w:t>等</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w:t>
      </w:r>
      <w:r>
        <w:rPr>
          <w:rFonts w:hint="eastAsia" w:ascii="仿宋_GB2312" w:hAnsi="仿宋" w:eastAsia="仿宋_GB2312" w:cs="仿宋"/>
          <w:kern w:val="2"/>
          <w:sz w:val="32"/>
          <w:szCs w:val="32"/>
          <w:highlight w:val="none"/>
          <w:lang w:val="en-US" w:eastAsia="zh-CN"/>
        </w:rPr>
        <w:t>96.88</w:t>
      </w:r>
      <w:r>
        <w:rPr>
          <w:rFonts w:hint="eastAsia" w:ascii="仿宋_GB2312" w:eastAsia="仿宋_GB2312" w:cs="DengXian-Regular"/>
          <w:sz w:val="32"/>
          <w:szCs w:val="32"/>
        </w:rPr>
        <w:t>万元，较年初预算减少</w:t>
      </w:r>
      <w:r>
        <w:rPr>
          <w:rFonts w:hint="eastAsia" w:ascii="仿宋_GB2312" w:eastAsia="仿宋_GB2312" w:cs="DengXian-Regular"/>
          <w:sz w:val="32"/>
          <w:szCs w:val="32"/>
          <w:lang w:val="en-US" w:eastAsia="zh-CN"/>
        </w:rPr>
        <w:t>32.61</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25.2</w:t>
      </w:r>
      <w:r>
        <w:rPr>
          <w:rFonts w:hint="eastAsia" w:ascii="仿宋_GB2312" w:eastAsia="仿宋_GB2312" w:cs="DengXian-Regular"/>
          <w:sz w:val="32"/>
          <w:szCs w:val="32"/>
        </w:rPr>
        <w:t>%，主要是认真贯彻落实中央八项规定</w:t>
      </w:r>
      <w:bookmarkStart w:id="0" w:name="_GoBack"/>
      <w:bookmarkEnd w:id="0"/>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0" w:firstLineChars="200"/>
        <w:rPr>
          <w:rFonts w:hint="eastAsia" w:ascii="仿宋_GB2312" w:eastAsia="仿宋_GB2312" w:cs="DengXian-Regular"/>
          <w:sz w:val="32"/>
          <w:szCs w:val="32"/>
          <w:lang w:val="en-US" w:eastAsia="zh-CN"/>
        </w:rPr>
      </w:pPr>
      <w:r>
        <w:rPr>
          <w:rFonts w:hint="eastAsia" w:ascii="仿宋_GB2312" w:eastAsia="仿宋_GB2312" w:cs="DengXian-Regular"/>
          <w:sz w:val="32"/>
          <w:szCs w:val="32"/>
        </w:rPr>
        <w:t>（</w:t>
      </w:r>
      <w:r>
        <w:rPr>
          <w:rFonts w:hint="eastAsia" w:ascii="仿宋_GB2312" w:eastAsia="仿宋_GB2312" w:cs="DengXian-Regular"/>
          <w:sz w:val="32"/>
          <w:szCs w:val="32"/>
        </w:rPr>
        <mc:AlternateContent>
          <mc:Choice Requires="wpg">
            <w:drawing>
              <wp:anchor distT="0" distB="0" distL="114300" distR="114300" simplePos="0" relativeHeight="251688960"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2"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896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61dlikA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DrV2WKQAMAADwJAAAOAAAAAAAAAAEAIAAAACo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一）因公出国（境）费支出</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万元。本部门2018年度</w:t>
      </w:r>
      <w:r>
        <w:rPr>
          <w:rFonts w:hint="eastAsia" w:ascii="仿宋_GB2312" w:eastAsia="仿宋_GB2312" w:cs="DengXian-Regular"/>
          <w:sz w:val="32"/>
          <w:szCs w:val="32"/>
          <w:lang w:eastAsia="zh-CN"/>
        </w:rPr>
        <w:t>未发生</w:t>
      </w:r>
      <w:r>
        <w:rPr>
          <w:rFonts w:hint="eastAsia" w:ascii="仿宋_GB2312" w:eastAsia="仿宋_GB2312" w:cs="DengXian-Regular"/>
          <w:sz w:val="32"/>
          <w:szCs w:val="32"/>
        </w:rPr>
        <w:t>因公出国（境）</w:t>
      </w:r>
      <w:r>
        <w:rPr>
          <w:rFonts w:hint="eastAsia" w:ascii="仿宋_GB2312" w:eastAsia="仿宋_GB2312" w:cs="DengXian-Regular"/>
          <w:sz w:val="32"/>
          <w:szCs w:val="32"/>
          <w:lang w:eastAsia="zh-CN"/>
        </w:rPr>
        <w:t>经费</w:t>
      </w:r>
      <w:r>
        <w:rPr>
          <w:rFonts w:hint="eastAsia" w:ascii="仿宋_GB2312" w:eastAsia="仿宋_GB2312" w:cs="DengXian-Regular"/>
          <w:sz w:val="32"/>
          <w:szCs w:val="32"/>
        </w:rPr>
        <w:t>支出</w:t>
      </w:r>
      <w:r>
        <w:rPr>
          <w:rFonts w:hint="eastAsia" w:ascii="仿宋_GB2312" w:eastAsia="仿宋_GB2312" w:cs="DengXian-Regular"/>
          <w:sz w:val="32"/>
          <w:szCs w:val="32"/>
          <w:lang w:eastAsia="zh-CN"/>
        </w:rPr>
        <w:t>，与</w:t>
      </w:r>
      <w:r>
        <w:rPr>
          <w:rFonts w:hint="eastAsia" w:ascii="仿宋_GB2312" w:eastAsia="仿宋_GB2312" w:cs="DengXian-Regular"/>
          <w:sz w:val="32"/>
          <w:szCs w:val="32"/>
        </w:rPr>
        <w:t>年初预算</w:t>
      </w:r>
      <w:r>
        <w:rPr>
          <w:rFonts w:hint="eastAsia" w:ascii="仿宋_GB2312" w:eastAsia="仿宋_GB2312" w:cs="DengXian-Regular"/>
          <w:sz w:val="32"/>
          <w:szCs w:val="32"/>
          <w:lang w:eastAsia="zh-CN"/>
        </w:rPr>
        <w:t>持平</w:t>
      </w:r>
      <w:r>
        <w:rPr>
          <w:rFonts w:hint="eastAsia" w:ascii="仿宋_GB2312" w:eastAsia="仿宋_GB2312" w:cs="DengXian-Regular"/>
          <w:sz w:val="32"/>
          <w:szCs w:val="32"/>
          <w:lang w:val="en-US" w:eastAsia="zh-CN"/>
        </w:rPr>
        <w:t>,因为没有出国(境)事项</w:t>
      </w:r>
      <w:r>
        <w:rPr>
          <w:rFonts w:hint="eastAsia" w:ascii="仿宋_GB2312" w:eastAsia="仿宋_GB2312" w:cs="DengXian-Regular"/>
          <w:sz w:val="32"/>
          <w:szCs w:val="32"/>
        </w:rPr>
        <w:t>。因公出国（境）</w:t>
      </w:r>
      <w:r>
        <w:rPr>
          <w:rFonts w:hint="eastAsia" w:ascii="仿宋_GB2312" w:eastAsia="仿宋_GB2312" w:cs="DengXian-Regular"/>
          <w:sz w:val="32"/>
          <w:szCs w:val="32"/>
          <w:lang w:val="en-US" w:eastAsia="zh-CN"/>
        </w:rPr>
        <w:t>团组数0,人数0。</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（二）公务用车购置及运行维护费支出</w:t>
      </w:r>
      <w:r>
        <w:rPr>
          <w:rFonts w:hint="eastAsia" w:ascii="仿宋_GB2312" w:eastAsia="仿宋_GB2312" w:cs="DengXian-Regular"/>
          <w:sz w:val="32"/>
          <w:szCs w:val="32"/>
          <w:lang w:val="en-US" w:eastAsia="zh-CN"/>
        </w:rPr>
        <w:t>95.02</w:t>
      </w:r>
      <w:r>
        <w:rPr>
          <w:rFonts w:hint="eastAsia" w:ascii="仿宋_GB2312" w:eastAsia="仿宋_GB2312" w:cs="DengXian-Regular"/>
          <w:sz w:val="32"/>
          <w:szCs w:val="32"/>
        </w:rPr>
        <w:t>万元。本部门2018年度公务用车购置及运行维护费较年初预算减少</w:t>
      </w:r>
      <w:r>
        <w:rPr>
          <w:rFonts w:hint="eastAsia" w:ascii="仿宋_GB2312" w:eastAsia="仿宋_GB2312" w:cs="DengXian-Regular"/>
          <w:sz w:val="32"/>
          <w:szCs w:val="32"/>
          <w:lang w:val="en-US" w:eastAsia="zh-CN"/>
        </w:rPr>
        <w:t>29.75</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23.8</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加强公务用车管理，</w:t>
      </w:r>
      <w:r>
        <w:rPr>
          <w:rFonts w:hint="eastAsia" w:ascii="仿宋_GB2312" w:eastAsia="仿宋_GB2312" w:cs="DengXian-Regular"/>
          <w:sz w:val="32"/>
          <w:szCs w:val="32"/>
        </w:rPr>
        <w:t>从严控制</w:t>
      </w:r>
      <w:r>
        <w:rPr>
          <w:rFonts w:hint="eastAsia" w:ascii="仿宋_GB2312" w:eastAsia="仿宋_GB2312" w:cs="DengXian-Regular"/>
          <w:sz w:val="32"/>
          <w:szCs w:val="32"/>
          <w:lang w:eastAsia="zh-CN"/>
        </w:rPr>
        <w:t>公务车运行维护</w:t>
      </w:r>
      <w:r>
        <w:rPr>
          <w:rFonts w:hint="eastAsia" w:ascii="仿宋_GB2312" w:eastAsia="仿宋_GB2312" w:cs="DengXian-Regular"/>
          <w:sz w:val="32"/>
          <w:szCs w:val="32"/>
        </w:rPr>
        <w:t>经费开支。其中：</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公务用车购置费：本部门2018年度公务用车购置量</w:t>
      </w:r>
      <w:r>
        <w:rPr>
          <w:rFonts w:hint="eastAsia" w:ascii="仿宋_GB2312" w:eastAsia="仿宋_GB2312" w:cs="DengXian-Regular"/>
          <w:sz w:val="32"/>
          <w:szCs w:val="32"/>
          <w:lang w:val="en-US" w:eastAsia="zh-CN"/>
        </w:rPr>
        <w:t>4</w:t>
      </w:r>
      <w:r>
        <w:rPr>
          <w:rFonts w:hint="eastAsia" w:ascii="仿宋_GB2312" w:eastAsia="仿宋_GB2312" w:cs="DengXian-Regular"/>
          <w:sz w:val="32"/>
          <w:szCs w:val="32"/>
        </w:rPr>
        <w:t>辆，发生“公务用车购置”经费支出</w:t>
      </w:r>
      <w:r>
        <w:rPr>
          <w:rFonts w:hint="eastAsia" w:ascii="仿宋_GB2312" w:eastAsia="仿宋_GB2312" w:cs="DengXian-Regular"/>
          <w:sz w:val="32"/>
          <w:szCs w:val="32"/>
          <w:lang w:val="en-US" w:eastAsia="zh-CN"/>
        </w:rPr>
        <w:t>45.35</w:t>
      </w:r>
      <w:r>
        <w:rPr>
          <w:rFonts w:hint="eastAsia" w:ascii="仿宋_GB2312" w:eastAsia="仿宋_GB2312" w:cs="DengXian-Regular"/>
          <w:sz w:val="32"/>
          <w:szCs w:val="32"/>
        </w:rPr>
        <w:t>万元。公务用车购置费支出较年初预算减少</w:t>
      </w:r>
      <w:r>
        <w:rPr>
          <w:rFonts w:hint="eastAsia" w:ascii="仿宋_GB2312" w:eastAsia="仿宋_GB2312" w:cs="DengXian-Regular"/>
          <w:sz w:val="32"/>
          <w:szCs w:val="32"/>
          <w:lang w:val="en-US" w:eastAsia="zh-CN"/>
        </w:rPr>
        <w:t>2.65</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5.5</w:t>
      </w:r>
      <w:r>
        <w:rPr>
          <w:rFonts w:hint="eastAsia" w:ascii="仿宋_GB2312" w:eastAsia="仿宋_GB2312" w:cs="DengXian-Regular"/>
          <w:sz w:val="32"/>
          <w:szCs w:val="32"/>
        </w:rPr>
        <w:t>%,主要是</w:t>
      </w:r>
      <w:r>
        <w:rPr>
          <w:rFonts w:hint="eastAsia" w:ascii="仿宋_GB2312" w:eastAsia="仿宋_GB2312" w:cs="DengXian-Regular"/>
          <w:sz w:val="32"/>
          <w:szCs w:val="32"/>
          <w:lang w:val="en-US" w:eastAsia="zh-CN"/>
        </w:rPr>
        <w:t>采购中压缩了购置费用</w:t>
      </w:r>
      <w:r>
        <w:rPr>
          <w:rFonts w:hint="eastAsia" w:ascii="仿宋_GB2312" w:eastAsia="仿宋_GB2312" w:cs="DengXian-Regular"/>
          <w:sz w:val="32"/>
          <w:szCs w:val="32"/>
        </w:rPr>
        <w:t>。</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公务用车运行维护费：本部门2018年度单位公务用车保有量</w:t>
      </w:r>
      <w:r>
        <w:rPr>
          <w:rFonts w:hint="eastAsia" w:ascii="仿宋_GB2312" w:eastAsia="仿宋_GB2312" w:cs="DengXian-Regular"/>
          <w:sz w:val="32"/>
          <w:szCs w:val="32"/>
          <w:lang w:val="en-US" w:eastAsia="zh-CN"/>
        </w:rPr>
        <w:t>27</w:t>
      </w:r>
      <w:r>
        <w:rPr>
          <w:rFonts w:hint="eastAsia" w:ascii="仿宋_GB2312" w:eastAsia="仿宋_GB2312" w:cs="DengXian-Regular"/>
          <w:sz w:val="32"/>
          <w:szCs w:val="32"/>
        </w:rPr>
        <w:t>辆。公车运行维护费支出较年初预算减少</w:t>
      </w:r>
      <w:r>
        <w:rPr>
          <w:rFonts w:hint="eastAsia" w:ascii="仿宋_GB2312" w:eastAsia="仿宋_GB2312" w:cs="DengXian-Regular"/>
          <w:sz w:val="32"/>
          <w:szCs w:val="32"/>
          <w:lang w:val="en-US" w:eastAsia="zh-CN"/>
        </w:rPr>
        <w:t>27.11</w:t>
      </w:r>
      <w:r>
        <w:rPr>
          <w:rFonts w:hint="eastAsia" w:ascii="仿宋_GB2312" w:eastAsia="仿宋_GB2312" w:cs="DengXian-Regular"/>
          <w:sz w:val="32"/>
          <w:szCs w:val="32"/>
        </w:rPr>
        <w:t>万元，增降低</w:t>
      </w:r>
      <w:r>
        <w:rPr>
          <w:rFonts w:hint="eastAsia" w:ascii="仿宋_GB2312" w:eastAsia="仿宋_GB2312" w:cs="DengXian-Regular"/>
          <w:sz w:val="32"/>
          <w:szCs w:val="32"/>
          <w:lang w:val="en-US" w:eastAsia="zh-CN"/>
        </w:rPr>
        <w:t>35.3</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加强公务用车管理，</w:t>
      </w:r>
      <w:r>
        <w:rPr>
          <w:rFonts w:hint="eastAsia" w:ascii="仿宋_GB2312" w:eastAsia="仿宋_GB2312" w:cs="DengXian-Regular"/>
          <w:sz w:val="32"/>
          <w:szCs w:val="32"/>
        </w:rPr>
        <w:t>从严控制</w:t>
      </w:r>
      <w:r>
        <w:rPr>
          <w:rFonts w:hint="eastAsia" w:ascii="仿宋_GB2312" w:eastAsia="仿宋_GB2312" w:cs="DengXian-Regular"/>
          <w:sz w:val="32"/>
          <w:szCs w:val="32"/>
          <w:lang w:eastAsia="zh-CN"/>
        </w:rPr>
        <w:t>公务车运行维护</w:t>
      </w:r>
      <w:r>
        <w:rPr>
          <w:rFonts w:hint="eastAsia" w:ascii="仿宋_GB2312" w:eastAsia="仿宋_GB2312" w:cs="DengXian-Regular"/>
          <w:sz w:val="32"/>
          <w:szCs w:val="32"/>
        </w:rPr>
        <w:t>经费开支。</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（三）公务接待费支出</w:t>
      </w:r>
      <w:r>
        <w:rPr>
          <w:rFonts w:hint="eastAsia" w:ascii="仿宋_GB2312" w:eastAsia="仿宋_GB2312" w:cs="DengXian-Regular"/>
          <w:sz w:val="32"/>
          <w:szCs w:val="32"/>
          <w:lang w:val="en-US" w:eastAsia="zh-CN"/>
        </w:rPr>
        <w:t>1.86</w:t>
      </w:r>
      <w:r>
        <w:rPr>
          <w:rFonts w:hint="eastAsia" w:ascii="仿宋_GB2312" w:eastAsia="仿宋_GB2312" w:cs="DengXian-Regular"/>
          <w:sz w:val="32"/>
          <w:szCs w:val="32"/>
        </w:rPr>
        <w:t>万元。</w:t>
      </w:r>
      <w:r>
        <w:rPr>
          <w:rFonts w:hint="eastAsia" w:ascii="仿宋_GB2312" w:eastAsia="仿宋_GB2312" w:cs="DengXian-Regular"/>
          <w:sz w:val="32"/>
          <w:szCs w:val="32"/>
        </w:rPr>
        <mc:AlternateContent>
          <mc:Choice Requires="wpg">
            <w:drawing>
              <wp:anchor distT="0" distB="0" distL="114300" distR="114300" simplePos="0" relativeHeight="251689984"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85"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8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8998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GOEJf9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本部门2018年度公务接待共</w:t>
      </w:r>
      <w:r>
        <w:rPr>
          <w:rFonts w:hint="eastAsia" w:ascii="仿宋_GB2312" w:eastAsia="仿宋_GB2312" w:cs="DengXian-Regular"/>
          <w:sz w:val="32"/>
          <w:szCs w:val="32"/>
          <w:lang w:val="en-US" w:eastAsia="zh-CN"/>
        </w:rPr>
        <w:t>7</w:t>
      </w:r>
      <w:r>
        <w:rPr>
          <w:rFonts w:hint="eastAsia" w:ascii="仿宋_GB2312" w:eastAsia="仿宋_GB2312" w:cs="DengXian-Regular"/>
          <w:sz w:val="32"/>
          <w:szCs w:val="32"/>
        </w:rPr>
        <w:t>批次、</w:t>
      </w:r>
      <w:r>
        <w:rPr>
          <w:rFonts w:hint="eastAsia" w:ascii="仿宋_GB2312" w:eastAsia="仿宋_GB2312" w:cs="DengXian-Regular"/>
          <w:sz w:val="32"/>
          <w:szCs w:val="32"/>
          <w:lang w:val="en-US" w:eastAsia="zh-CN"/>
        </w:rPr>
        <w:t>39</w:t>
      </w:r>
      <w:r>
        <w:rPr>
          <w:rFonts w:hint="eastAsia" w:ascii="仿宋_GB2312" w:eastAsia="仿宋_GB2312" w:cs="DengXian-Regular"/>
          <w:sz w:val="32"/>
          <w:szCs w:val="32"/>
        </w:rPr>
        <w:t>人次。公务接待费支出较年初预算减少</w:t>
      </w:r>
      <w:r>
        <w:rPr>
          <w:rFonts w:hint="eastAsia" w:ascii="仿宋_GB2312" w:eastAsia="仿宋_GB2312" w:cs="DengXian-Regular"/>
          <w:sz w:val="32"/>
          <w:szCs w:val="32"/>
          <w:lang w:val="en-US" w:eastAsia="zh-CN"/>
        </w:rPr>
        <w:t>2.85</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60.5</w:t>
      </w:r>
      <w:r>
        <w:rPr>
          <w:rFonts w:hint="eastAsia" w:ascii="仿宋_GB2312" w:eastAsia="仿宋_GB2312" w:cs="DengXian-Regular"/>
          <w:sz w:val="32"/>
          <w:szCs w:val="32"/>
        </w:rPr>
        <w:t>%,主要是</w:t>
      </w:r>
      <w:r>
        <w:rPr>
          <w:rFonts w:hint="eastAsia" w:ascii="仿宋_GB2312" w:eastAsia="仿宋_GB2312" w:cs="DengXian-Regular"/>
          <w:sz w:val="32"/>
          <w:szCs w:val="32"/>
          <w:lang w:eastAsia="zh-CN"/>
        </w:rPr>
        <w:t>厉行节约，严控公务接待费支出</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t>（一）预算绩效管理工作开展情况。</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t>2018年，我局在市委、市政府的正确领导下，主动适应经济发展新常态，认真履行部门职责，积极作为，实干担当，攻坚克难，开拓创新，建筑市场、房地产市场运行平稳，棚户区改造、老旧小区改造、农村危房改造、既有建筑节能改造和农村双代改造及城市供气、供热取得新进展，扬尘治理、农村生活垃圾治理和城镇化、小城镇建设取得新突破，圆满完成了各项年度目标任务，为我市经济社会发展和民生改善作出了贡献。我局预算安排紧密围绕工作重点，依据充分，配置合理，为各项工作顺利开展和圆满完成奠定了基础，起到了强有力的保障作用。</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t>（二）项目绩效自评结果。</w:t>
      </w:r>
    </w:p>
    <w:p>
      <w:pPr>
        <w:adjustRightInd w:val="0"/>
        <w:snapToGrid w:val="0"/>
        <w:spacing w:after="0" w:line="580" w:lineRule="exact"/>
        <w:ind w:firstLine="640" w:firstLineChars="200"/>
        <w:rPr>
          <w:rFonts w:hint="eastAsia" w:ascii="仿宋_GB2312" w:eastAsia="仿宋_GB2312" w:cs="DengXian-Regular"/>
          <w:sz w:val="32"/>
          <w:szCs w:val="32"/>
          <w:lang w:eastAsia="zh-CN"/>
        </w:rPr>
      </w:pPr>
      <w:r>
        <w:rPr>
          <w:rFonts w:hint="eastAsia" w:ascii="仿宋_GB2312" w:eastAsia="仿宋_GB2312" w:cs="DengXian-Regular"/>
          <w:sz w:val="32"/>
          <w:szCs w:val="32"/>
          <w:lang w:eastAsia="zh-CN"/>
        </w:rPr>
        <w:t>我局规范预算资金管理，严格管理流程，加强预算控制和资金</w:t>
      </w:r>
      <w:r>
        <w:rPr>
          <w:sz w:val="44"/>
        </w:rPr>
        <mc:AlternateContent>
          <mc:Choice Requires="wpg">
            <w:drawing>
              <wp:anchor distT="0" distB="0" distL="114300" distR="114300" simplePos="0" relativeHeight="251706368" behindDoc="0" locked="1" layoutInCell="1" allowOverlap="1">
                <wp:simplePos x="0" y="0"/>
                <wp:positionH relativeFrom="column">
                  <wp:posOffset>-1015365</wp:posOffset>
                </wp:positionH>
                <wp:positionV relativeFrom="topMargin">
                  <wp:posOffset>372110</wp:posOffset>
                </wp:positionV>
                <wp:extent cx="3833495" cy="558165"/>
                <wp:effectExtent l="1270" t="0" r="5715" b="20955"/>
                <wp:wrapNone/>
                <wp:docPr id="130" name="组合 13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13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2"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706368;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S&#10;fsrO2wAAAAsBAAAPAAAAAAAAAAEAIAAAACIAAABkcnMvZG93bnJldi54bWxQSwECFAAUAAAACACH&#10;TuJATRyt0j4DAABACQAADgAAAAAAAAABACAAAAAqAQAAZHJzL2Uyb0RvYy54bWxQSwUGAAAAAAYA&#10;BgBZAQAA2g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m5LEerwAAADc&#10;AAAADwAAAGRycy9kb3ducmV2LnhtbEVPS2sCMRC+F/ofwgi91WRbfLAaPUiLxZNVweu4GXfX3UyW&#10;JD76741Q8DYf33Om85ttxYV8qB1ryPoKBHHhTM2lht32+30MIkRkg61j0vBHAeaz15cp5sZd+Zcu&#10;m1iKFMIhRw1VjF0uZSgqshj6riNO3NF5izFBX0rj8ZrCbSs/lBpKizWnhgo7WlRUNJuz1dDsRuta&#10;LZan/aoZDvxXdhgN/EHrt16mJiAi3eJT/O/+MWn+ZwaPZ9IFcn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SxHq8AAAA&#10;3AAAAA8AAAAAAAAAAQAgAAAAIgAAAGRycy9kb3ducmV2LnhtbFBLAQIUABQAAAAIAIdO4kAzLwWe&#10;OwAAADkAAAAQAAAAAAAAAAEAIAAAAAsBAABkcnMvc2hhcGV4bWwueG1sUEsFBgAAAAAGAAYAWwEA&#10;ALU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j8ImbsAAADc&#10;AAAADwAAAGRycy9kb3ducmV2LnhtbEVPS4vCMBC+C/sfwix400QFLV2jsILLHru6j+vQzLZlm0lJ&#10;0lb//UYQvM3H95zt/mJbMZAPjWMNi7kCQVw603Cl4fN8nGUgQkQ22DomDVcKsN89TbaYGzfyBw2n&#10;WIkUwiFHDXWMXS5lKGuyGOauI07cr/MWY4K+ksbjmMJtK5dKraXFhlNDjR0dair/Tr3VsC5eD648&#10;Z2/f/qdRheuP12zzpfX0eaFeQES6xIf47n43af5qCbdn0gVy9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8ImbsAAADc&#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lang w:eastAsia="zh-CN"/>
        </w:rPr>
        <w:t>审核，确保预算资金能够发挥最大效益，全部项目评价结果均为优。我局重点做好了以下几方面工作：</w:t>
      </w:r>
    </w:p>
    <w:p>
      <w:pPr>
        <w:adjustRightInd w:val="0"/>
        <w:snapToGrid w:val="0"/>
        <w:spacing w:after="0" w:line="580" w:lineRule="exact"/>
        <w:ind w:firstLine="643" w:firstLineChars="200"/>
        <w:rPr>
          <w:rFonts w:hint="eastAsia" w:ascii="仿宋_GB2312" w:eastAsia="仿宋_GB2312" w:cs="DengXian-Regular"/>
          <w:sz w:val="32"/>
          <w:szCs w:val="32"/>
          <w:lang w:eastAsia="zh-CN"/>
        </w:rPr>
      </w:pPr>
      <w:r>
        <w:rPr>
          <w:rFonts w:hint="eastAsia" w:ascii="仿宋_GB2312" w:eastAsia="仿宋_GB2312" w:cs="DengXian-Regular"/>
          <w:b/>
          <w:bCs/>
          <w:sz w:val="32"/>
          <w:szCs w:val="32"/>
          <w:lang w:eastAsia="zh-CN"/>
        </w:rPr>
        <w:t>一是强力推进“一港双城”建设。</w:t>
      </w:r>
      <w:r>
        <w:rPr>
          <w:rFonts w:hint="eastAsia" w:ascii="仿宋_GB2312" w:eastAsia="仿宋_GB2312" w:cs="DengXian-Regular"/>
          <w:sz w:val="32"/>
          <w:szCs w:val="32"/>
          <w:lang w:eastAsia="zh-CN"/>
        </w:rPr>
        <w:t>先后出台35项配套政策文件，有力保障了各项工作顺利推进。规划体系建设、综合交通体系建设、港口体系建设、统筹推进“双城”建设、推进城乡统筹发展、改善提升城镇生态环境等多方面工作和建设项目全部按时间节点推进。</w:t>
      </w:r>
    </w:p>
    <w:p>
      <w:pPr>
        <w:adjustRightInd w:val="0"/>
        <w:snapToGrid w:val="0"/>
        <w:spacing w:after="0" w:line="580" w:lineRule="exact"/>
        <w:ind w:firstLine="643" w:firstLineChars="200"/>
        <w:rPr>
          <w:rFonts w:hint="eastAsia" w:ascii="仿宋_GB2312" w:eastAsia="仿宋_GB2312" w:cs="DengXian-Regular"/>
          <w:sz w:val="32"/>
          <w:szCs w:val="32"/>
          <w:lang w:eastAsia="zh-CN"/>
        </w:rPr>
      </w:pPr>
      <w:r>
        <w:rPr>
          <w:rFonts w:hint="eastAsia" w:ascii="仿宋_GB2312" w:eastAsia="仿宋_GB2312" w:cs="DengXian-Regular"/>
          <w:b/>
          <w:bCs/>
          <w:sz w:val="32"/>
          <w:szCs w:val="32"/>
          <w:lang w:eastAsia="zh-CN"/>
        </w:rPr>
        <w:t>二是强力抓好棚户区改造。</w:t>
      </w:r>
      <w:r>
        <w:rPr>
          <w:rFonts w:hint="eastAsia" w:ascii="仿宋_GB2312" w:eastAsia="仿宋_GB2312" w:cs="DengXian-Regular"/>
          <w:sz w:val="32"/>
          <w:szCs w:val="32"/>
          <w:lang w:eastAsia="zh-CN"/>
        </w:rPr>
        <w:t>去年省达我市开工任务22884套。截至去年年底，全市开工安置房4.1万套，超出省达任务。张古江副省长对我市棚改工作专门做出批示与肯定。《中国建设报》《中国改革报》《河北经济日报》等多家新闻媒体对我市棚改工作进行了报道。</w:t>
      </w:r>
    </w:p>
    <w:p>
      <w:pPr>
        <w:adjustRightInd w:val="0"/>
        <w:snapToGrid w:val="0"/>
        <w:spacing w:after="0" w:line="580" w:lineRule="exact"/>
        <w:ind w:firstLine="643" w:firstLineChars="200"/>
        <w:rPr>
          <w:rFonts w:hint="eastAsia" w:ascii="仿宋_GB2312" w:eastAsia="仿宋_GB2312" w:cs="DengXian-Regular"/>
          <w:sz w:val="32"/>
          <w:szCs w:val="32"/>
          <w:lang w:eastAsia="zh-CN"/>
        </w:rPr>
      </w:pPr>
      <w:r>
        <w:rPr>
          <w:rFonts w:hint="eastAsia" w:ascii="仿宋_GB2312" w:eastAsia="仿宋_GB2312" w:cs="DengXian-Regular"/>
          <w:b/>
          <w:bCs/>
          <w:sz w:val="32"/>
          <w:szCs w:val="32"/>
          <w:lang w:eastAsia="zh-CN"/>
        </w:rPr>
        <w:t>三是强力抓好老旧小区改造。</w:t>
      </w:r>
      <w:r>
        <w:rPr>
          <w:rFonts w:hint="eastAsia" w:ascii="仿宋_GB2312" w:eastAsia="仿宋_GB2312" w:cs="DengXian-Regular"/>
          <w:sz w:val="32"/>
          <w:szCs w:val="32"/>
          <w:lang w:eastAsia="zh-CN"/>
        </w:rPr>
        <w:t>从去年开始，我市计划用三年时间对全市2000年以前入住的老旧小区实施综合提升改造。2018年，全市共改造老旧小区197个，建筑面积904万平方米，涉及居民14万户，超省达任务的17.8个百分点。其中，市中心区改造建筑面积514万平方米，涉及8.4万户。改造工作坚持高标准规划设计，严格规范施工标准，强化质量安全监管，加快推进项目进展，市四套班子抓点带面，亲自推动。在全省住建工作会议上，我局就我市老旧小区改造和棚户区改造工作做了经验交流。</w:t>
      </w:r>
    </w:p>
    <w:p>
      <w:pPr>
        <w:adjustRightInd w:val="0"/>
        <w:snapToGrid w:val="0"/>
        <w:spacing w:after="0" w:line="580" w:lineRule="exact"/>
        <w:ind w:firstLine="880" w:firstLineChars="200"/>
        <w:rPr>
          <w:rFonts w:hint="eastAsia" w:ascii="仿宋_GB2312" w:eastAsia="仿宋_GB2312" w:cs="DengXian-Regular"/>
          <w:sz w:val="32"/>
          <w:szCs w:val="32"/>
          <w:lang w:eastAsia="zh-CN"/>
        </w:rPr>
      </w:pPr>
      <w:r>
        <w:rPr>
          <w:sz w:val="44"/>
        </w:rPr>
        <mc:AlternateContent>
          <mc:Choice Requires="wpg">
            <w:drawing>
              <wp:anchor distT="0" distB="0" distL="114300" distR="114300" simplePos="0" relativeHeight="251707392" behindDoc="0" locked="1" layoutInCell="1" allowOverlap="1">
                <wp:simplePos x="0" y="0"/>
                <wp:positionH relativeFrom="column">
                  <wp:posOffset>-1015365</wp:posOffset>
                </wp:positionH>
                <wp:positionV relativeFrom="topMargin">
                  <wp:posOffset>372110</wp:posOffset>
                </wp:positionV>
                <wp:extent cx="3833495" cy="558165"/>
                <wp:effectExtent l="1270" t="0" r="5715" b="20955"/>
                <wp:wrapNone/>
                <wp:docPr id="133" name="组合 133"/>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134"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5"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70739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ASfsrO2wAAAAsBAAAPAAAAAAAAAAEAIAAAACIAAABkcnMvZG93bnJldi54bWxQSwECFAAU&#10;AAAACACHTuJAsGnQd0QDAABACQAADgAAAAAAAAABACAAAAAqAQAAZHJzL2Uyb0RvYy54bWxQSwUG&#10;AAAAAAYABgBZAQAA4A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i+Vn4rwAAADc&#10;AAAADwAAAGRycy9kb3ducmV2LnhtbEVPS2sCMRC+F/wPYQRvNVmtWrZGD9LS0pMv6HXcTHfX3UyW&#10;JPXx701B8DYf33Pmy4ttxYl8qB1ryIYKBHHhTM2lhv3u4/kVRIjIBlvHpOFKAZaL3tMcc+POvKHT&#10;NpYihXDIUUMVY5dLGYqKLIah64gT9+u8xZigL6XxeE7htpUjpabSYs2pocKOVhUVzfbPamj2s3Wt&#10;Vp/Hn+9mOvHv2WE28QetB/1MvYGIdIkP8d39ZdL88Qv8P5Muk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lZ+K8AAAA&#10;3AAAAA8AAAAAAAAAAQAgAAAAIgAAAGRycy9kb3ducmV2LnhtbFBLAQIUABQAAAAIAIdO4kAzLwWe&#10;OwAAADkAAAAQAAAAAAAAAAEAIAAAAAsBAABkcnMvc2hhcGV4bWwueG1sUEsFBgAAAAAGAAYAWwEA&#10;ALU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ydaQ7bsAAADc&#10;AAAADwAAAGRycy9kb3ducmV2LnhtbEVPS2vCQBC+F/wPywje6m4s2pC6ERQsHq32cR2y0yQ0Oxt2&#10;1xj/vVso9DYf33PWm9F2YiAfWscasrkCQVw503Kt4f28f8xBhIhssHNMGm4UYFNOHtZYGHflNxpO&#10;sRYphEOBGpoY+0LKUDVkMcxdT5y4b+ctxgR9LY3Hawq3nVwotZIWW04NDfa0a6j6OV2shtVxu3PV&#10;OX/99F+tOrrL/pY/f2g9m2bqBUSkMf6L/9wHk+Y/LeH3mXSBL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aQ7bsAAADc&#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b/>
          <w:bCs/>
          <w:sz w:val="32"/>
          <w:szCs w:val="32"/>
          <w:lang w:eastAsia="zh-CN"/>
        </w:rPr>
        <w:t>四是强力抓好农村“双代”改造。</w:t>
      </w:r>
      <w:r>
        <w:rPr>
          <w:rFonts w:hint="eastAsia" w:ascii="仿宋_GB2312" w:eastAsia="仿宋_GB2312" w:cs="DengXian-Regular"/>
          <w:sz w:val="32"/>
          <w:szCs w:val="32"/>
          <w:lang w:eastAsia="zh-CN"/>
        </w:rPr>
        <w:t>我局充分发挥牵头作用，定方案，强调度，配合县区，统筹全市建筑力量和燃气、热力公司力量，组织“大兵团”作战，昼夜施工，圆满完成了省达我市的改造任务，得到了省市领导肯定。</w:t>
      </w:r>
    </w:p>
    <w:p>
      <w:pPr>
        <w:adjustRightInd w:val="0"/>
        <w:snapToGrid w:val="0"/>
        <w:spacing w:after="0" w:line="580" w:lineRule="exact"/>
        <w:ind w:firstLine="643" w:firstLineChars="200"/>
        <w:rPr>
          <w:rFonts w:hint="eastAsia" w:ascii="仿宋_GB2312" w:eastAsia="仿宋_GB2312" w:cs="DengXian-Regular"/>
          <w:sz w:val="32"/>
          <w:szCs w:val="32"/>
          <w:lang w:eastAsia="zh-CN"/>
        </w:rPr>
      </w:pPr>
      <w:r>
        <w:rPr>
          <w:rFonts w:hint="eastAsia" w:ascii="仿宋_GB2312" w:eastAsia="仿宋_GB2312" w:cs="DengXian-Regular"/>
          <w:b/>
          <w:bCs/>
          <w:sz w:val="32"/>
          <w:szCs w:val="32"/>
          <w:lang w:eastAsia="zh-CN"/>
        </w:rPr>
        <w:t>五是强力抓好城市供热工作。</w:t>
      </w:r>
      <w:r>
        <w:rPr>
          <w:rFonts w:hint="eastAsia" w:ascii="仿宋_GB2312" w:eastAsia="仿宋_GB2312" w:cs="DengXian-Regular"/>
          <w:sz w:val="32"/>
          <w:szCs w:val="32"/>
          <w:lang w:eastAsia="zh-CN"/>
        </w:rPr>
        <w:t>我局以“保障新用户需要，提升老用户供热”为己任，超前谋划，加大投入，改造老旧管网62.9公里，全年新增供热能力2000万平方米、供热面积240万平方米、热用户19689户，改造老旧小区2.27万户，完成“三供一业”移交户改造3.5万户，在网面积达到5955万平方米。2018年，市中心区从11月5日开始集中供热，比法定时间提前10天。</w:t>
      </w:r>
    </w:p>
    <w:p>
      <w:pPr>
        <w:adjustRightInd w:val="0"/>
        <w:snapToGrid w:val="0"/>
        <w:spacing w:after="0" w:line="580" w:lineRule="exact"/>
        <w:ind w:firstLine="643" w:firstLineChars="200"/>
        <w:rPr>
          <w:rFonts w:hint="eastAsia" w:ascii="仿宋_GB2312" w:eastAsia="仿宋_GB2312" w:cs="DengXian-Regular"/>
          <w:sz w:val="32"/>
          <w:szCs w:val="32"/>
          <w:lang w:eastAsia="zh-CN"/>
        </w:rPr>
      </w:pPr>
      <w:r>
        <w:rPr>
          <w:rFonts w:hint="eastAsia" w:ascii="仿宋_GB2312" w:eastAsia="仿宋_GB2312" w:cs="DengXian-Regular"/>
          <w:b/>
          <w:bCs/>
          <w:sz w:val="32"/>
          <w:szCs w:val="32"/>
          <w:lang w:eastAsia="zh-CN"/>
        </w:rPr>
        <w:t>六是强力抓好燃气供应。</w:t>
      </w:r>
      <w:r>
        <w:rPr>
          <w:rFonts w:hint="eastAsia" w:ascii="仿宋_GB2312" w:eastAsia="仿宋_GB2312" w:cs="DengXian-Regular"/>
          <w:sz w:val="32"/>
          <w:szCs w:val="32"/>
          <w:lang w:eastAsia="zh-CN"/>
        </w:rPr>
        <w:t>2018年，我市建成了2 座5000万立方米的液化天然气储罐，可满足我市冬季居民用气约7天的需求，提升了我市应急保障能力；完成了6个小区老旧燃气管网及户内设施改造和6.51公里燃气干线管网改造。</w:t>
      </w:r>
    </w:p>
    <w:p>
      <w:pPr>
        <w:adjustRightInd w:val="0"/>
        <w:snapToGrid w:val="0"/>
        <w:spacing w:after="0" w:line="580" w:lineRule="exact"/>
        <w:ind w:firstLine="643" w:firstLineChars="200"/>
        <w:rPr>
          <w:rFonts w:hint="eastAsia" w:ascii="仿宋_GB2312" w:eastAsia="仿宋_GB2312" w:cs="DengXian-Regular"/>
          <w:sz w:val="32"/>
          <w:szCs w:val="32"/>
          <w:lang w:eastAsia="zh-CN"/>
        </w:rPr>
      </w:pPr>
      <w:r>
        <w:rPr>
          <w:rFonts w:hint="eastAsia" w:ascii="仿宋_GB2312" w:eastAsia="仿宋_GB2312" w:cs="DengXian-Regular"/>
          <w:b/>
          <w:bCs/>
          <w:sz w:val="32"/>
          <w:szCs w:val="32"/>
          <w:lang w:eastAsia="zh-CN"/>
        </w:rPr>
        <w:t>七是强力抓好建筑市场监管。</w:t>
      </w:r>
      <w:r>
        <w:rPr>
          <w:rFonts w:hint="eastAsia" w:ascii="仿宋_GB2312" w:eastAsia="仿宋_GB2312" w:cs="DengXian-Regular"/>
          <w:sz w:val="32"/>
          <w:szCs w:val="32"/>
          <w:lang w:eastAsia="zh-CN"/>
        </w:rPr>
        <w:t>大力扶持企业做优做强，出台了我市《关于促进建筑业持续健康发展的实施意见》，着力推动建筑业转型升级。同时，把工程质量管理当作项目的命根子牢牢抓在手上。坚持所有工程一律使用高强钢筋，所有建材必须进行强制性检测。我局自主研发的隐蔽工程网上通知系统，研究成果达到国内先进水平并在全省推广。报监工程监督覆盖率达到100%</w:t>
      </w:r>
      <w:r>
        <w:rPr>
          <w:sz w:val="44"/>
        </w:rPr>
        <mc:AlternateContent>
          <mc:Choice Requires="wpg">
            <w:drawing>
              <wp:anchor distT="0" distB="0" distL="114300" distR="114300" simplePos="0" relativeHeight="251708416" behindDoc="0" locked="1" layoutInCell="1" allowOverlap="1">
                <wp:simplePos x="0" y="0"/>
                <wp:positionH relativeFrom="column">
                  <wp:posOffset>-1015365</wp:posOffset>
                </wp:positionH>
                <wp:positionV relativeFrom="topMargin">
                  <wp:posOffset>372110</wp:posOffset>
                </wp:positionV>
                <wp:extent cx="3833495" cy="558165"/>
                <wp:effectExtent l="1270" t="0" r="5715" b="20955"/>
                <wp:wrapNone/>
                <wp:docPr id="136" name="组合 136"/>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137"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8"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70841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En7KztsAAAALAQAADwAAAAAAAAABACAAAAAiAAAAZHJzL2Rvd25yZXYueG1sUEsBAhQA&#10;FAAAAAgAh07iQOaoT9JFAwAAQAkAAA4AAAAAAAAAAQAgAAAAKg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ezf5lb0AAADc&#10;AAAADwAAAGRycy9kb3ducmV2LnhtbEVPS2sCMRC+C/0PYYTeNFmLblmNHqRi6am1C72Om3F33c1k&#10;SeKj/74pFHqbj+85q83d9uJKPrSONWRTBYK4cqblWkP5uZs8gwgR2WDvmDR8U4DN+mG0wsK4G3/Q&#10;9RBrkUI4FKihiXEopAxVQxbD1A3EiTs5bzEm6GtpPN5SuO3lTKmFtNhyamhwoG1DVXe4WA1dmb+3&#10;ars/f711i7l/yY753B+1fhxnagki0j3+i//crybNf8rh95l0gV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N/mVvQAA&#10;ANw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J9c/c70AAADc&#10;AAAADwAAAGRycy9kb3ducmV2LnhtbEWPT2sCMRDF74V+hzCF3mpiBV1Wo6Bg8Wi11euwGXcXN5Ml&#10;if++fedQ8DbDe/Peb2aLu+/UlWJqA1sYDgwo4iq4lmsLP/v1RwEqZWSHXWCy8KAEi/nrywxLF278&#10;TdddrpWEcCrRQpNzX2qdqoY8pkHoiUU7hegxyxpr7SLeJNx3+tOYsfbYsjQ02NOqoeq8u3gL4+1y&#10;Fap98XWIx9Zsw2X9KCa/1r6/Dc0UVKZ7fpr/rzdO8EdCK8/IBH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1z9zvQAA&#10;ANw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lang w:eastAsia="zh-CN"/>
        </w:rPr>
        <w:t>，发现并纠正大小质量问题1004项次；108个单位工程获得市级结构优质工程，其中57个获省结构优质工程，数量连续3年全省领先。不断强化施工安全监管。全年共监督指导建筑工地660个，建筑面积3641万平方米，市中心区直接监管1407万平方米，连续多年没有发生安全事故。着力加快绿色建筑和住宅产业化发展。2018年城镇节能建筑占城镇现有民用建筑的比例73.34%。竣工绿色建筑占新建节能建筑的45.56%，超额完成省达40%的任务。在省内率先建成国家装配式建筑基地，现有装配式建筑基地6个，装配式建筑发展居全省前列。着力解决建筑领域“两个拖欠”问题。2018年排查解决市中心区建筑领域欠薪案件73件，为8042名农民工解决了被拖欠的工资16933.68万元，做到老项目拖欠问题有效解决，新开工项目无拖欠。</w:t>
      </w:r>
    </w:p>
    <w:p>
      <w:pPr>
        <w:adjustRightInd w:val="0"/>
        <w:snapToGrid w:val="0"/>
        <w:spacing w:after="0" w:line="580" w:lineRule="exact"/>
        <w:ind w:firstLine="643" w:firstLineChars="200"/>
        <w:rPr>
          <w:rFonts w:ascii="仿宋" w:hAnsi="仿宋" w:eastAsia="仿宋"/>
          <w:spacing w:val="-2"/>
          <w:sz w:val="32"/>
          <w:szCs w:val="32"/>
        </w:rPr>
      </w:pPr>
      <w:r>
        <w:rPr>
          <w:rFonts w:hint="eastAsia" w:ascii="仿宋_GB2312" w:eastAsia="仿宋_GB2312" w:cs="DengXian-Regular"/>
          <w:b/>
          <w:bCs/>
          <w:sz w:val="32"/>
          <w:szCs w:val="32"/>
          <w:lang w:eastAsia="zh-CN"/>
        </w:rPr>
        <w:t>八是强力抓好房地产市场监管。</w:t>
      </w:r>
      <w:r>
        <w:rPr>
          <w:rFonts w:hint="eastAsia" w:ascii="仿宋_GB2312" w:eastAsia="仿宋_GB2312" w:cs="DengXian-Regular"/>
          <w:sz w:val="32"/>
          <w:szCs w:val="32"/>
          <w:lang w:eastAsia="zh-CN"/>
        </w:rPr>
        <w:t>《房地产交易管理条例》正式实施。主动担当，调整降低预售许可办理条件，有力促进市场投放量，加快商品房投放进度。市场秩序不断规范。依法查处违法预售的开发企业16家，对市中心区104个项目进行了资金监管，监管额度65亿元，监管资金87亿元。加强市场调控，保持政策连续，确保我市房地产市场稳定运行。着力加强物业管理，全市共计开展检查、督导1200余项次，培训项目负责人、管理人员1000余人次，物业服务水平不断提高。</w:t>
      </w:r>
    </w:p>
    <w:p>
      <w:pPr>
        <w:adjustRightInd w:val="0"/>
        <w:snapToGrid w:val="0"/>
        <w:spacing w:after="0" w:line="580" w:lineRule="exact"/>
        <w:ind w:firstLine="643" w:firstLineChars="200"/>
        <w:rPr>
          <w:rFonts w:hint="eastAsia" w:ascii="仿宋_GB2312" w:eastAsia="仿宋_GB2312" w:cs="DengXian-Regular"/>
          <w:sz w:val="32"/>
          <w:szCs w:val="32"/>
          <w:lang w:eastAsia="zh-CN"/>
        </w:rPr>
      </w:pPr>
      <w:r>
        <w:rPr>
          <w:rFonts w:hint="eastAsia" w:ascii="仿宋_GB2312" w:eastAsia="仿宋_GB2312" w:cs="DengXian-Regular"/>
          <w:b/>
          <w:bCs/>
          <w:sz w:val="32"/>
          <w:szCs w:val="32"/>
          <w:lang w:eastAsia="zh-CN"/>
        </w:rPr>
        <w:t>九是强力抓好城镇化及小城镇建设。</w:t>
      </w:r>
      <w:r>
        <w:rPr>
          <w:rFonts w:hint="eastAsia" w:ascii="仿宋_GB2312" w:eastAsia="仿宋_GB2312" w:cs="DengXian-Regular"/>
          <w:sz w:val="32"/>
          <w:szCs w:val="32"/>
          <w:lang w:eastAsia="zh-CN"/>
        </w:rPr>
        <w:t>推进新型城镇化建设。迁安市</w:t>
      </w:r>
      <w:r>
        <w:rPr>
          <w:sz w:val="44"/>
        </w:rPr>
        <mc:AlternateContent>
          <mc:Choice Requires="wpg">
            <w:drawing>
              <wp:anchor distT="0" distB="0" distL="114300" distR="114300" simplePos="0" relativeHeight="251709440" behindDoc="0" locked="1" layoutInCell="1" allowOverlap="1">
                <wp:simplePos x="0" y="0"/>
                <wp:positionH relativeFrom="column">
                  <wp:posOffset>-1015365</wp:posOffset>
                </wp:positionH>
                <wp:positionV relativeFrom="topMargin">
                  <wp:posOffset>372110</wp:posOffset>
                </wp:positionV>
                <wp:extent cx="3833495" cy="558165"/>
                <wp:effectExtent l="1270" t="0" r="5715" b="20955"/>
                <wp:wrapNone/>
                <wp:docPr id="139" name="组合 13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14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70944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BJ+ys7bAAAACwEAAA8AAAAAAAAAAQAgAAAAIgAAAGRycy9kb3ducmV2LnhtbFBLAQIUABQAAAAI&#10;AIdO4kARkaqlQAMAAEAJAAAOAAAAAAAAAAEAIAAAACoBAABkcnMvZTJvRG9jLnhtbFBLBQYAAAAA&#10;BgAGAFkBAADc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rNgSnL8AAADc&#10;AAAADwAAAGRycy9kb3ducmV2LnhtbEWPS08DMQyE70j8h8hI3GiyiD60bdpDBSriBG2lXt2Nu7vs&#10;xlkl6YN/jw9I3GzNeObzYnXzvbpQTG1gC8XIgCKugmu5trDfvT3NQKWM7LAPTBZ+KMFqeX+3wNKF&#10;K3/RZZtrJSGcSrTQ5DyUWqeqIY9pFAZi0U4hesyyxlq7iFcJ971+NmaiPbYsDQ0OtG6o6rZnb6Hb&#10;Tz9bs958Hz66yTi+FsfpOB6tfXwozBxUplv+N/9dvzvBfxF8eUYm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YEpy/&#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7uvlk7kAAADc&#10;AAAADwAAAGRycy9kb3ducmV2LnhtbEVPS4vCMBC+L/gfwgje1qQi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7r5ZO5AAAA3A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lang w:eastAsia="zh-CN"/>
        </w:rPr>
        <w:t>被评为全省新型城镇化与城乡统筹示范样板，滦州、滦南成功入选省第二批城镇化试点地区。推进县城和小城镇建设。全市县城燃气普及率、集中供热和清洁能源供热率、污水处理率和生活垃圾无害化处理率等均走在全省前列。目前全市15个国家级重点镇中，已有3个建成污水处理设施。推进农村危房改造。2018年9月底，提前完成了2018年改造任务。截止2018年底，全市已累计完成改造35905户，超额完成省达目标任务，有近8.9万农村困难群众从中受益，农村住房条件得到明显改善。推进农村生活垃圾治理。2018年4月份，我市农村生活垃圾治理工作由我局接手牵头负责。截至目前，全市5424个村庄、763万立方米农村生活垃圾已基本清理完成，圆满完成省厅下达任务。同时，已有13个县（市）区全域实现市场化运作模式。</w:t>
      </w:r>
    </w:p>
    <w:p>
      <w:pPr>
        <w:adjustRightInd w:val="0"/>
        <w:snapToGrid w:val="0"/>
        <w:spacing w:after="0" w:line="580" w:lineRule="exact"/>
        <w:ind w:firstLine="643" w:firstLineChars="200"/>
        <w:rPr>
          <w:rFonts w:hint="eastAsia" w:ascii="仿宋_GB2312" w:eastAsia="仿宋_GB2312" w:cs="DengXian-Regular"/>
          <w:sz w:val="32"/>
          <w:szCs w:val="32"/>
          <w:lang w:eastAsia="zh-CN"/>
        </w:rPr>
      </w:pPr>
      <w:r>
        <w:rPr>
          <w:rFonts w:hint="eastAsia" w:ascii="仿宋_GB2312" w:eastAsia="仿宋_GB2312" w:cs="DengXian-Regular"/>
          <w:b/>
          <w:bCs/>
          <w:sz w:val="32"/>
          <w:szCs w:val="32"/>
          <w:lang w:eastAsia="zh-CN"/>
        </w:rPr>
        <w:t>十是强力抓好扬尘治理。</w:t>
      </w:r>
      <w:r>
        <w:rPr>
          <w:rFonts w:hint="eastAsia" w:ascii="仿宋_GB2312" w:eastAsia="仿宋_GB2312" w:cs="DengXian-Regular"/>
          <w:sz w:val="32"/>
          <w:szCs w:val="32"/>
          <w:lang w:eastAsia="zh-CN"/>
        </w:rPr>
        <w:t>2018年5月份，我局设立综合办公室牵头负责包括住建、城管、交通领域的全部扬尘整治督导工作，在全省率先建立了建筑工地扬尘综合整治调度中心。同时坚持一月一调度，一月一通报。去年5-12月份PM10均值与前年同期相比，全市交通道路、国控点、建筑工地等分别下降13.43%、6.72%、7.89%、11.61%，扬尘总量直线下降。其中，建筑工地自去年8月份以来一直低于国控点PM10数值，成效尤为明显。</w:t>
      </w:r>
    </w:p>
    <w:p>
      <w:pPr>
        <w:adjustRightInd w:val="0"/>
        <w:snapToGrid w:val="0"/>
        <w:spacing w:after="0" w:line="580" w:lineRule="exact"/>
        <w:ind w:firstLine="643" w:firstLineChars="200"/>
        <w:rPr>
          <w:rFonts w:hint="eastAsia" w:ascii="仿宋_GB2312" w:eastAsia="仿宋_GB2312" w:cs="DengXian-Regular"/>
          <w:sz w:val="32"/>
          <w:szCs w:val="32"/>
          <w:lang w:val="en-US" w:eastAsia="zh-CN"/>
        </w:rPr>
      </w:pPr>
      <w:r>
        <w:rPr>
          <w:rFonts w:hint="eastAsia" w:ascii="仿宋_GB2312" w:eastAsia="仿宋_GB2312" w:cs="DengXian-Regular"/>
          <w:b/>
          <w:bCs/>
          <w:sz w:val="32"/>
          <w:szCs w:val="32"/>
          <w:lang w:eastAsia="zh-CN"/>
        </w:rPr>
        <w:t>十一是全力推进优化营商环境。</w:t>
      </w:r>
      <w:r>
        <w:rPr>
          <w:rFonts w:hint="eastAsia" w:ascii="仿宋_GB2312" w:eastAsia="仿宋_GB2312" w:cs="DengXian-Regular"/>
          <w:sz w:val="32"/>
          <w:szCs w:val="32"/>
          <w:lang w:eastAsia="zh-CN"/>
        </w:rPr>
        <w:t>我局从改革审批机制入手，以提高审批效率为落脚点，对审前、审中、审后各审批环节进行了优化</w:t>
      </w:r>
      <w:r>
        <w:rPr>
          <w:sz w:val="44"/>
        </w:rPr>
        <mc:AlternateContent>
          <mc:Choice Requires="wpg">
            <w:drawing>
              <wp:anchor distT="0" distB="0" distL="114300" distR="114300" simplePos="0" relativeHeight="251710464" behindDoc="0" locked="1" layoutInCell="1" allowOverlap="1">
                <wp:simplePos x="0" y="0"/>
                <wp:positionH relativeFrom="column">
                  <wp:posOffset>-1015365</wp:posOffset>
                </wp:positionH>
                <wp:positionV relativeFrom="topMargin">
                  <wp:posOffset>372110</wp:posOffset>
                </wp:positionV>
                <wp:extent cx="3833495" cy="558165"/>
                <wp:effectExtent l="1270" t="0" r="5715" b="20955"/>
                <wp:wrapNone/>
                <wp:docPr id="142" name="组合 14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143"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4"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71046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GTg210EDAABA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ASfsrO2wAAAAsBAAAPAAAAAAAAAAEAIAAAACIAAABkcnMvZG93bnJldi54bWxQSwECFAAUAAAA&#10;CACHTuJAGTg210EDAABACQAADgAAAAAAAAABACAAAAAqAQAAZHJzL2Uyb0RvYy54bWxQSwUGAAAA&#10;AAYABgBZAQAA3Q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XAqM67wAAADc&#10;AAAADwAAAGRycy9kb3ducmV2LnhtbEVPS2sCMRC+F/wPYQRvNVmtWrZGD9LS0pMv6HXcTHfX3UyW&#10;JPXx701B8DYf33Pmy4ttxYl8qB1ryIYKBHHhTM2lhv3u4/kVRIjIBlvHpOFKAZaL3tMcc+POvKHT&#10;NpYihXDIUUMVY5dLGYqKLIah64gT9+u8xZigL6XxeE7htpUjpabSYs2pocKOVhUVzfbPamj2s3Wt&#10;Vp/Hn+9mOvHv2WE28QetB/1MvYGIdIkP8d39ZdL8lzH8P5Muk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KjOu8AAAA&#10;3AAAAA8AAAAAAAAAAQAgAAAAIgAAAGRycy9kb3ducmV2LnhtbFBLAQIUABQAAAAIAIdO4kAzLwWe&#10;OwAAADkAAAAQAAAAAAAAAAEAIAAAAAsBAABkcnMvc2hhcGV4bWwueG1sUEsFBgAAAAAGAAYAWwEA&#10;ALU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xGC7sAAADc&#10;AAAADwAAAGRycy9kb3ducmV2LnhtbEVP32vCMBB+H/g/hBP2NhOluNIZBQVlj51u+no0t7bYXEoS&#10;W/3vl8Fgb/fx/bzV5m47MZAPrWMN85kCQVw503Kt4fO0f8lBhIhssHNMGh4UYLOePK2wMG7kDxqO&#10;sRYphEOBGpoY+0LKUDVkMcxcT5y4b+ctxgR9LY3HMYXbTi6UWkqLLaeGBnvaNVRdjzerYVlud646&#10;5Yezv7SqdLf9I3/90vp5OldvICLd47/4z/1u0vwsg99n0gV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xGC7sAAADc&#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lang w:eastAsia="zh-CN"/>
        </w:rPr>
        <w:t>和完善。全面下放行政权力。将商品房预售许可等11项行政权力及对应的行政处罚职能一并下放或委托，我局仅保留路南区、路北区及高新区商品房预售许可。最大限度简化流程。取消“建筑业资质、房地产开发资质审批专家评审环节”等3个审批环节，将“质监备案、安监备案、施工许可”3个事项的踏勘环节合并为1次踏勘，整合2个业务相近的审批事项；同时，审批窗口由3个增设为5个，所有审批事项一律实行网上审批，17项事项实现了“最多跑一次”。实行审批事项回访制度。严格落实局长回访制度，由局机关纪委对所有审批项目进行全程跟踪督导检查，回</w:t>
      </w:r>
      <w:r>
        <w:rPr>
          <w:rFonts w:hint="eastAsia" w:ascii="仿宋_GB2312" w:eastAsia="仿宋_GB2312" w:cs="DengXian-Regular"/>
          <w:sz w:val="32"/>
          <w:szCs w:val="32"/>
          <w:lang w:val="en-US" w:eastAsia="zh-CN"/>
        </w:rPr>
        <w:t>访满意度达到100%。</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（三）重点项目绩效评价结果。</w:t>
      </w:r>
    </w:p>
    <w:p>
      <w:pPr>
        <w:adjustRightInd w:val="0"/>
        <w:snapToGrid w:val="0"/>
        <w:spacing w:after="0" w:line="580" w:lineRule="exact"/>
        <w:ind w:firstLine="640" w:firstLineChars="200"/>
        <w:rPr>
          <w:rFonts w:hint="eastAsia" w:ascii="仿宋_GB2312" w:eastAsia="仿宋_GB2312" w:cs="DengXian-Regular"/>
          <w:sz w:val="32"/>
          <w:szCs w:val="32"/>
          <w:highlight w:val="none"/>
          <w:lang w:val="en-US" w:eastAsia="zh-CN"/>
        </w:rPr>
      </w:pPr>
      <w:r>
        <w:rPr>
          <w:rFonts w:hint="eastAsia" w:ascii="仿宋_GB2312" w:eastAsia="仿宋_GB2312" w:cs="DengXian-Regular"/>
          <w:sz w:val="32"/>
          <w:szCs w:val="32"/>
          <w:lang w:val="en-US" w:eastAsia="zh-CN"/>
        </w:rPr>
        <w:t>1、</w:t>
      </w:r>
      <w:r>
        <w:rPr>
          <w:rFonts w:hint="eastAsia" w:ascii="仿宋_GB2312" w:eastAsia="仿宋_GB2312" w:cs="DengXian-Regular"/>
          <w:b/>
          <w:bCs/>
          <w:sz w:val="32"/>
          <w:szCs w:val="32"/>
          <w:highlight w:val="none"/>
          <w:lang w:val="en-US" w:eastAsia="zh-CN"/>
        </w:rPr>
        <w:t>2018年度老旧小区综合提升改造项目。</w:t>
      </w:r>
      <w:r>
        <w:rPr>
          <w:rFonts w:hint="eastAsia" w:ascii="仿宋_GB2312" w:eastAsia="仿宋_GB2312" w:cs="DengXian-Regular"/>
          <w:sz w:val="32"/>
          <w:szCs w:val="32"/>
          <w:highlight w:val="none"/>
          <w:lang w:val="en-US" w:eastAsia="zh-CN"/>
        </w:rPr>
        <w:t>为了贯彻《河北省推进老旧小区改造工作方案》（冀政办字[2018]41号）工作安排及唐山市人民政府办公厅《关于做好2018年市中心区老旧小区综合提升改造工作的通知》（唐政办字[2018]73号）的精神，我局全力推进唐山市老旧小区改造工作进程，唐山市直辖区老旧小区，指2000年以前建成的环境条件差、配套设施不全或破损严重、管理服务机制不健全、群众反映强烈，且不宜整体拆除重建的居住小区及住宅楼。对老旧住宅进行外墙保温、屋面保温及防水改造，有条件的更换（增加）公共门窗，统一油漆阳台罩。改造后的建筑能效水平比改造前提升不低于30%。老旧小区既有建筑改</w:t>
      </w:r>
      <w:r>
        <w:rPr>
          <w:sz w:val="44"/>
        </w:rPr>
        <mc:AlternateContent>
          <mc:Choice Requires="wpg">
            <w:drawing>
              <wp:anchor distT="0" distB="0" distL="114300" distR="114300" simplePos="0" relativeHeight="251711488" behindDoc="0" locked="1" layoutInCell="1" allowOverlap="1">
                <wp:simplePos x="0" y="0"/>
                <wp:positionH relativeFrom="column">
                  <wp:posOffset>-1015365</wp:posOffset>
                </wp:positionH>
                <wp:positionV relativeFrom="topMargin">
                  <wp:posOffset>372110</wp:posOffset>
                </wp:positionV>
                <wp:extent cx="3833495" cy="558165"/>
                <wp:effectExtent l="1270" t="0" r="5715" b="20955"/>
                <wp:wrapNone/>
                <wp:docPr id="145" name="组合 14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146"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711488;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Bmfs4RCAwAAQ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TH0vc7wAAADc&#10;AAAADwAAAGRycy9kb3ducmV2LnhtbEVPS2sCMRC+C/0PYYTeNNlS17IaPUiLpSe1Qq/jZtxddzNZ&#10;kvjov28Eobf5+J4zX95sJy7kQ+NYQzZWIIhLZxquNOy/P0ZvIEJENtg5Jg2/FGC5eBrMsTDuylu6&#10;7GIlUgiHAjXUMfaFlKGsyWIYu544cUfnLcYEfSWNx2sKt518USqXFhtODTX2tKqpbHdnq6HdTzeN&#10;Wq1PP19tPvHv2WE68Qetn4eZmoGIdIv/4of706T5rzncn0kX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9L3O8AAAA&#10;3AAAAA8AAAAAAAAAAQAgAAAAIgAAAGRycy9kb3ducmV2LnhtbFBLAQIUABQAAAAIAIdO4kAzLwWe&#10;OwAAADkAAAAQAAAAAAAAAAEAIAAAAAsBAABkcnMvc2hhcGV4bWwueG1sUEsFBgAAAAAGAAYAWwEA&#10;ALU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Dk7YfLsAAADc&#10;AAAADwAAAGRycy9kb3ducmV2LnhtbEVP32vCMBB+H/g/hBP2NhNl1NIZBQVlj51u+no0t7bYXEoS&#10;W/3vl8Fgb/fx/bzV5m47MZAPrWMN85kCQVw503Kt4fO0f8lBhIhssHNMGh4UYLOePK2wMG7kDxqO&#10;sRYphEOBGpoY+0LKUDVkMcxcT5y4b+ctxgR9LY3HMYXbTi6UyqTFllNDgz3tGqqux5vVkJXbnatO&#10;+eHsL60q3W3/yJdfWj9P5+oNRKR7/Bf/ud9Nmv+6hN9n0gV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k7YfLsAAADc&#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highlight w:val="none"/>
          <w:lang w:val="en-US" w:eastAsia="zh-CN"/>
        </w:rPr>
        <w:t>造完成后，改善老旧小区居民的居住环境，提升城市品质，促进和谐发展。2018年老旧小区综合提升改造项目支出合计30838.62万元。其中包含市中心区沿街坡屋顶加固修缮项目1955.54万元、老旧小区基础设施改造项目7852.61万元、2018年既有居住建筑节能改造项目17104.74万元、祥富里小区综合提升改造项目3925.73万元。</w:t>
      </w:r>
    </w:p>
    <w:p>
      <w:pPr>
        <w:adjustRightInd w:val="0"/>
        <w:snapToGrid w:val="0"/>
        <w:spacing w:after="0" w:line="580" w:lineRule="exact"/>
        <w:ind w:firstLine="640" w:firstLineChars="200"/>
        <w:rPr>
          <w:rFonts w:hint="eastAsia" w:ascii="仿宋_GB2312" w:eastAsia="仿宋_GB2312" w:cs="DengXian-Regular"/>
          <w:sz w:val="32"/>
          <w:szCs w:val="32"/>
          <w:highlight w:val="none"/>
          <w:lang w:val="en-US" w:eastAsia="zh-CN"/>
        </w:rPr>
      </w:pPr>
      <w:r>
        <w:rPr>
          <w:rFonts w:hint="eastAsia" w:ascii="仿宋_GB2312" w:eastAsia="仿宋_GB2312" w:cs="DengXian-Regular"/>
          <w:sz w:val="32"/>
          <w:szCs w:val="32"/>
          <w:highlight w:val="none"/>
          <w:lang w:val="en-US" w:eastAsia="zh-CN"/>
        </w:rPr>
        <w:t>2018年，重点改造市中心区建设路（南新道至大庆道）、南新道（站前路至车站路）、北新道（站前路至河西路）3条主干道两侧的48个老旧住宅小区，共涉1198栋住宅楼、5.4万户居民、25个厂（企）院校等产权单位，总建筑面积327万平方米。其中坡屋面改造范围涉及30个小区、230栋住宅楼、坡屋面面积18万平方米；提升改造范围涉及43个小区、1028栋住宅楼、48759户居民、建筑面积290万平方米；节能改造涉及46个小区、983栋住宅楼、41833户居民、建筑面积249万平方米。</w:t>
      </w:r>
    </w:p>
    <w:p>
      <w:pPr>
        <w:adjustRightInd w:val="0"/>
        <w:snapToGrid w:val="0"/>
        <w:spacing w:after="0" w:line="580" w:lineRule="exact"/>
        <w:ind w:firstLine="640" w:firstLineChars="200"/>
        <w:rPr>
          <w:rFonts w:hint="eastAsia" w:ascii="仿宋_GB2312" w:eastAsia="仿宋_GB2312" w:cs="DengXian-Regular"/>
          <w:sz w:val="32"/>
          <w:szCs w:val="32"/>
          <w:highlight w:val="none"/>
          <w:lang w:val="en-US" w:eastAsia="zh-CN"/>
        </w:rPr>
      </w:pPr>
      <w:r>
        <w:rPr>
          <w:rFonts w:hint="eastAsia" w:ascii="仿宋_GB2312" w:eastAsia="仿宋_GB2312" w:cs="DengXian-Regular"/>
          <w:sz w:val="32"/>
          <w:szCs w:val="32"/>
          <w:highlight w:val="none"/>
          <w:lang w:val="en-US" w:eastAsia="zh-CN"/>
        </w:rPr>
        <w:t>通过产出指标、效益指标和满意度指标完成情况综合评价为优。</w:t>
      </w:r>
    </w:p>
    <w:p>
      <w:pPr>
        <w:adjustRightInd w:val="0"/>
        <w:snapToGrid w:val="0"/>
        <w:spacing w:after="0" w:line="580" w:lineRule="exact"/>
        <w:ind w:firstLine="640" w:firstLineChars="200"/>
        <w:rPr>
          <w:rFonts w:hint="eastAsia" w:ascii="仿宋_GB2312" w:eastAsia="仿宋_GB2312" w:cs="DengXian-Regular"/>
          <w:sz w:val="32"/>
          <w:szCs w:val="32"/>
          <w:highlight w:val="none"/>
          <w:lang w:val="en-US" w:eastAsia="zh-CN"/>
        </w:rPr>
      </w:pPr>
      <w:r>
        <w:rPr>
          <w:rFonts w:hint="eastAsia" w:ascii="仿宋_GB2312" w:eastAsia="仿宋_GB2312" w:cs="DengXian-Regular"/>
          <w:sz w:val="32"/>
          <w:szCs w:val="32"/>
          <w:highlight w:val="none"/>
          <w:lang w:val="en-US" w:eastAsia="zh-CN"/>
        </w:rPr>
        <w:t>2、</w:t>
      </w:r>
      <w:r>
        <w:rPr>
          <w:rFonts w:hint="eastAsia" w:ascii="仿宋_GB2312" w:eastAsia="仿宋_GB2312" w:cs="DengXian-Regular"/>
          <w:b/>
          <w:bCs/>
          <w:sz w:val="32"/>
          <w:szCs w:val="32"/>
          <w:highlight w:val="none"/>
          <w:lang w:val="en-US" w:eastAsia="zh-CN"/>
        </w:rPr>
        <w:t>河联园及高各庄危改项目。</w:t>
      </w:r>
      <w:r>
        <w:rPr>
          <w:rFonts w:hint="eastAsia" w:ascii="仿宋_GB2312" w:eastAsia="仿宋_GB2312" w:cs="DengXian-Regular"/>
          <w:sz w:val="32"/>
          <w:szCs w:val="32"/>
          <w:highlight w:val="none"/>
          <w:lang w:val="en-US" w:eastAsia="zh-CN"/>
        </w:rPr>
        <w:t>上年结转16358万元，本年资金2076万元。本年支出12786.55万元。</w:t>
      </w:r>
    </w:p>
    <w:p>
      <w:pPr>
        <w:adjustRightInd w:val="0"/>
        <w:snapToGrid w:val="0"/>
        <w:spacing w:after="0" w:line="580" w:lineRule="exact"/>
        <w:ind w:firstLine="640" w:firstLineChars="200"/>
        <w:rPr>
          <w:rFonts w:hint="eastAsia" w:ascii="仿宋_GB2312" w:eastAsia="仿宋_GB2312" w:cs="DengXian-Regular"/>
          <w:sz w:val="32"/>
          <w:szCs w:val="32"/>
          <w:highlight w:val="none"/>
          <w:lang w:val="en-US" w:eastAsia="zh-CN"/>
        </w:rPr>
      </w:pPr>
      <w:r>
        <w:rPr>
          <w:rFonts w:hint="eastAsia" w:ascii="仿宋_GB2312" w:eastAsia="仿宋_GB2312" w:cs="DengXian-Regular"/>
          <w:sz w:val="32"/>
          <w:szCs w:val="32"/>
          <w:highlight w:val="none"/>
          <w:lang w:val="en-US" w:eastAsia="zh-CN"/>
        </w:rPr>
        <w:t>（1）河联园项目。震后危旧平房改造项目，总占地664.33亩，规划总建筑面积94.4万平方米，已建总建筑面积77.39万平方米，共建住宅7802套、56.72万平方米。本项目C、E区（地块</w:t>
      </w:r>
      <w:r>
        <w:rPr>
          <w:sz w:val="44"/>
        </w:rPr>
        <mc:AlternateContent>
          <mc:Choice Requires="wpg">
            <w:drawing>
              <wp:anchor distT="0" distB="0" distL="114300" distR="114300" simplePos="0" relativeHeight="251712512" behindDoc="0" locked="1" layoutInCell="1" allowOverlap="1">
                <wp:simplePos x="0" y="0"/>
                <wp:positionH relativeFrom="column">
                  <wp:posOffset>-1015365</wp:posOffset>
                </wp:positionH>
                <wp:positionV relativeFrom="topMargin">
                  <wp:posOffset>372110</wp:posOffset>
                </wp:positionV>
                <wp:extent cx="3833495" cy="558165"/>
                <wp:effectExtent l="1270" t="0" r="5715" b="20955"/>
                <wp:wrapNone/>
                <wp:docPr id="148" name="组合 14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15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71251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tp+/rbsAAADc&#10;AAAADwAAAGRycy9kb3ducmV2LnhtbEVPTWsCMRC9C/6HMII3TVZYLVujB1EqPVUr9Dpuprvb3UyW&#10;JFX77xtB8DaP9znL9c124kI+NI41ZFMFgrh0puFKw+lzN3kBESKywc4xafijAOvVcLDEwrgrH+hy&#10;jJVIIRwK1FDH2BdShrImi2HqeuLEfTtvMSboK2k8XlO47eRMqbm02HBqqLGnTU1le/y1GtrT4qNR&#10;m7efr/d2nvttdl7k/qz1eJSpVxCRbvEpfrj3Js3PZ3B/Jl0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p+/rbsAAADc&#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9KxIorsAAADc&#10;AAAADwAAAGRycy9kb3ducmV2LnhtbEVPS2vCQBC+F/wPywje6m4s2pC6ERQsHq32cR2y0yQ0Oxt2&#10;1xj/vVso9DYf33PWm9F2YiAfWscasrkCQVw503Kt4f28f8xBhIhssHNMGm4UYFNOHtZYGHflNxpO&#10;sRYphEOBGpoY+0LKUDVkMcxdT5y4b+ctxgR9LY3Hawq3nVwotZIWW04NDfa0a6j6OV2shtVxu3PV&#10;OX/99F+tOrrL/pY/f2g9m2bqBUSkMf6L/9wHk+Yvn+D3mXSBLO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KxIorsAAADc&#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highlight w:val="none"/>
          <w:lang w:val="en-US" w:eastAsia="zh-CN"/>
        </w:rPr>
        <w:t>三）总建筑面积45.05万平方米，已竣工36.28万平方米，其中：危改安置房面积17.97万平方米（住宅15.83万平方米，地下室2.14万平方米）。配套公建1.89万平方米。该项目于2012年陆续竣工交付使用。该项目由中冶置业有限责任公司投资建设。目前，中冶置业投资部分工程及部分财务费用决算审计工作已完成，审计核定11.7亿元，现已拨付建设资金10.57亿元，欠拨资金1.13亿元。按合同约定，拨付建设资金7290万元。</w:t>
      </w:r>
    </w:p>
    <w:p>
      <w:pPr>
        <w:adjustRightInd w:val="0"/>
        <w:snapToGrid w:val="0"/>
        <w:spacing w:after="0" w:line="580" w:lineRule="exact"/>
        <w:ind w:firstLine="640" w:firstLineChars="200"/>
        <w:rPr>
          <w:rFonts w:hint="eastAsia" w:ascii="仿宋_GB2312" w:eastAsia="仿宋_GB2312" w:cs="DengXian-Regular"/>
          <w:sz w:val="32"/>
          <w:szCs w:val="32"/>
          <w:highlight w:val="none"/>
          <w:lang w:val="en-US" w:eastAsia="zh-CN"/>
        </w:rPr>
      </w:pPr>
      <w:r>
        <w:rPr>
          <w:rFonts w:hint="eastAsia" w:ascii="仿宋_GB2312" w:eastAsia="仿宋_GB2312" w:cs="DengXian-Regular"/>
          <w:sz w:val="32"/>
          <w:szCs w:val="32"/>
          <w:highlight w:val="none"/>
          <w:lang w:val="en-US" w:eastAsia="zh-CN"/>
        </w:rPr>
        <w:t>该项目土地手续为划拨性质，为给危改居民及配套公建办理出让性质不动产证，需将该项目划拨土地转为出让性质。经市国土局核实缴纳土地出让金2826.87万元，路北地税局核实缴纳契税及印花税114.49万元，土地评估费38.19万元，资金来源为市财政资金。目前，已为危改居民办理不动产证566户。</w:t>
      </w:r>
    </w:p>
    <w:p>
      <w:pPr>
        <w:adjustRightInd w:val="0"/>
        <w:snapToGrid w:val="0"/>
        <w:spacing w:after="0" w:line="580" w:lineRule="exact"/>
        <w:ind w:firstLine="640" w:firstLineChars="200"/>
        <w:rPr>
          <w:rFonts w:hint="eastAsia" w:ascii="仿宋_GB2312" w:eastAsia="仿宋_GB2312" w:cs="DengXian-Regular"/>
          <w:sz w:val="32"/>
          <w:szCs w:val="32"/>
          <w:highlight w:val="none"/>
          <w:lang w:val="en-US" w:eastAsia="zh-CN"/>
        </w:rPr>
      </w:pPr>
      <w:r>
        <w:rPr>
          <w:rFonts w:hint="eastAsia" w:ascii="仿宋_GB2312" w:eastAsia="仿宋_GB2312" w:cs="DengXian-Regular"/>
          <w:sz w:val="32"/>
          <w:szCs w:val="32"/>
          <w:highlight w:val="none"/>
          <w:lang w:val="en-US" w:eastAsia="zh-CN"/>
        </w:rPr>
        <w:t>（2）高各庄项目。震后危旧平房改造项目，总占地65亩，总建筑面积13万平方米，共建住宅1516套、9.5万平方米，其中：危改安置住房394套、3.2万平方米，廉租房1122套、6.4万平方米，配套公建3.5万平方米。该项目2010年12月开工建设， 2016年3月竣工交付使用。该项目土地手续为划拨性质，为给危改安置房及配套设施办理出让性质不动产证，需将该项目划拨土地转为出让性质，经市国土局核实缴纳土地出让金2517万元。目前，正在协调路北区税务局核实缴纳契税及印花税事宜。</w:t>
      </w:r>
    </w:p>
    <w:p>
      <w:pPr>
        <w:adjustRightInd w:val="0"/>
        <w:snapToGrid w:val="0"/>
        <w:spacing w:after="0" w:line="580" w:lineRule="exact"/>
        <w:ind w:firstLine="640" w:firstLineChars="200"/>
        <w:rPr>
          <w:rFonts w:hint="eastAsia" w:ascii="仿宋_GB2312" w:eastAsia="仿宋_GB2312" w:cs="DengXian-Regular"/>
          <w:sz w:val="32"/>
          <w:szCs w:val="32"/>
          <w:highlight w:val="none"/>
          <w:lang w:val="en-US" w:eastAsia="zh-CN"/>
        </w:rPr>
      </w:pPr>
      <w:r>
        <w:rPr>
          <w:rFonts w:hint="eastAsia" w:ascii="仿宋_GB2312" w:eastAsia="仿宋_GB2312" w:cs="DengXian-Regular"/>
          <w:sz w:val="32"/>
          <w:szCs w:val="32"/>
          <w:highlight w:val="none"/>
          <w:lang w:val="en-US" w:eastAsia="zh-CN"/>
        </w:rPr>
        <w:t>通过产出指标、效益指标和满意度指标完成情况综合评价为优。</w:t>
      </w:r>
    </w:p>
    <w:p>
      <w:pPr>
        <w:numPr>
          <w:ilvl w:val="0"/>
          <w:numId w:val="2"/>
        </w:numPr>
        <w:adjustRightInd w:val="0"/>
        <w:snapToGrid w:val="0"/>
        <w:spacing w:after="0" w:line="580" w:lineRule="exact"/>
        <w:ind w:firstLine="880" w:firstLineChars="200"/>
        <w:rPr>
          <w:rFonts w:hint="eastAsia" w:ascii="仿宋_GB2312" w:eastAsia="仿宋_GB2312" w:cs="DengXian-Regular"/>
          <w:sz w:val="32"/>
          <w:szCs w:val="32"/>
          <w:highlight w:val="none"/>
          <w:lang w:val="en-US" w:eastAsia="zh-CN"/>
        </w:rPr>
      </w:pPr>
      <w:r>
        <w:rPr>
          <w:sz w:val="44"/>
        </w:rPr>
        <mc:AlternateContent>
          <mc:Choice Requires="wpg">
            <w:drawing>
              <wp:anchor distT="0" distB="0" distL="114300" distR="114300" simplePos="0" relativeHeight="251713536" behindDoc="0" locked="1" layoutInCell="1" allowOverlap="1">
                <wp:simplePos x="0" y="0"/>
                <wp:positionH relativeFrom="column">
                  <wp:posOffset>-1015365</wp:posOffset>
                </wp:positionH>
                <wp:positionV relativeFrom="topMargin">
                  <wp:posOffset>372110</wp:posOffset>
                </wp:positionV>
                <wp:extent cx="3833495" cy="558165"/>
                <wp:effectExtent l="1270" t="0" r="5715" b="20955"/>
                <wp:wrapNone/>
                <wp:docPr id="154" name="组合 154"/>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15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71353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BJ+ys7bAAAACwEAAA8AAAAAAAAAAQAgAAAAIgAAAGRycy9kb3ducmV2LnhtbFBLAQIU&#10;ABQAAAAIAIdO4kC5M9seRgMAAEAJAAAOAAAAAAAAAAEAIAAAACoBAABkcnMvZTJvRG9jLnhtbFBL&#10;BQYAAAAABgAGAFkBAADi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OXYn2bwAAADc&#10;AAAADwAAAGRycy9kb3ducmV2LnhtbEVPTWvCQBC9F/wPyxR6q7sRopK6yUGUlp6sCl7H7DRJk50N&#10;u1u1/94tFHqbx/ucVXWzg7iQD51jDdlUgSCunem40XA8bJ+XIEJENjg4Jg0/FKAqJw8rLIy78gdd&#10;9rERKYRDgRraGMdCylC3ZDFM3UicuE/nLcYEfSONx2sKt4OcKTWXFjtODS2OtG6p7vffVkN/XOw6&#10;tX79Or3389xvsvMi92etnx4z9QIi0i3+i//cbybNz3P4fSZdI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2J9m8AAAA&#10;3AAAAA8AAAAAAAAAAQAgAAAAIgAAAGRycy9kb3ducmV2LnhtbFBLAQIUABQAAAAIAIdO4kAzLwWe&#10;OwAAADkAAAAQAAAAAAAAAAEAIAAAAAsBAABkcnMvc2hhcGV4bWwueG1sUEsFBgAAAAAGAAYAWwEA&#10;ALU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5NvrOrkAAADc&#10;AAAADwAAAGRycy9kb3ducmV2LnhtbEVPS4vCMBC+C/sfwgh708SFraVrFBQUj66vvQ7N2BabSUni&#10;699vBMHbfHzPmczuthVX8qFxrGE0VCCIS2carjTsd8tBDiJEZIOtY9LwoACz6UdvgoVxN/6l6zZW&#10;IoVwKFBDHWNXSBnKmiyGoeuIE3dy3mJM0FfSeLylcNvKL6UyabHh1FBjR4uayvP2YjVkm/nClbt8&#10;dfR/jdq4y/KRjw9af/ZH6gdEpHt8i1/utUnzvzN4PpMukN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Tb6zq5AAAA3A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b/>
          <w:bCs/>
          <w:sz w:val="32"/>
          <w:szCs w:val="32"/>
          <w:highlight w:val="none"/>
          <w:lang w:val="en-US" w:eastAsia="zh-CN"/>
        </w:rPr>
        <w:t>“以购代建”3000套限价房、经适房用于两租房项目。</w:t>
      </w:r>
      <w:r>
        <w:rPr>
          <w:rFonts w:hint="eastAsia" w:ascii="仿宋_GB2312" w:eastAsia="仿宋_GB2312" w:cs="DengXian-Regular"/>
          <w:sz w:val="32"/>
          <w:szCs w:val="32"/>
          <w:highlight w:val="none"/>
          <w:lang w:val="en-US" w:eastAsia="zh-CN"/>
        </w:rPr>
        <w:t>原拟建孙家庄和女织寨两个保障性住房项目，由于土地征收、手续办理等问题制约，截止2016年底两项目均未取得建设工程规划许可和施工许可，同时唐山市保障房供应面临较大结构性库存。我局为破解上述矛盾，提出“尚未开工建设的两租房不再开工建设，在库存两售房、商品房中采购”的建议，得到省住建厅认可。 2016年9月12日市政府正式下达《唐山市人民政府关于市中心区两租房“以购代建”有关问题的批复》，明确孙家庄、女织寨两个保障性住房项目的公租房共计3000套不再建设，任务指标采用“以购代建”的方式解决。采购房源3000套，总建筑面积20.9万平方米，其中：经适房2193套（建筑面积14.21万平方米），包括学警路旭安园805套（建筑面积5.11万平方米）、边各寨瑞安园1388套（建筑面积9.1万平方米），限价商品房807套（建筑面积6.69万平方米）。合同总价款97900万元，其中，学警路旭安园经适房23543.27 万元、边各寨瑞安园经适房42384.75 万元、学警路旭安园限价房31971.98万元。采购人为唐山市住房保障管理中心。截止目前，已采购2725套，拨付资金87362万元。其中，2018年拨付预算资金12212万元。</w:t>
      </w:r>
    </w:p>
    <w:p>
      <w:pPr>
        <w:numPr>
          <w:ilvl w:val="0"/>
          <w:numId w:val="0"/>
        </w:numPr>
        <w:adjustRightInd w:val="0"/>
        <w:snapToGrid w:val="0"/>
        <w:spacing w:after="0" w:line="580" w:lineRule="exact"/>
        <w:ind w:firstLine="640" w:firstLineChars="200"/>
        <w:rPr>
          <w:rFonts w:hint="default" w:ascii="仿宋_GB2312" w:eastAsia="仿宋_GB2312" w:cs="DengXian-Regular"/>
          <w:sz w:val="32"/>
          <w:szCs w:val="32"/>
          <w:highlight w:val="none"/>
          <w:lang w:val="en-US" w:eastAsia="zh-CN"/>
        </w:rPr>
      </w:pPr>
      <w:r>
        <w:rPr>
          <w:rFonts w:hint="eastAsia" w:ascii="仿宋_GB2312" w:eastAsia="仿宋_GB2312" w:cs="DengXian-Regular"/>
          <w:sz w:val="32"/>
          <w:szCs w:val="32"/>
          <w:highlight w:val="none"/>
          <w:lang w:val="en-US" w:eastAsia="zh-CN"/>
        </w:rPr>
        <w:t>通过产出指标、效益指标和满意度指标完成情况综合评价为优。</w:t>
      </w:r>
    </w:p>
    <w:p>
      <w:pPr>
        <w:pStyle w:val="3"/>
        <w:spacing w:before="0" w:after="0" w:line="580" w:lineRule="exact"/>
        <w:ind w:firstLine="640" w:firstLineChars="200"/>
        <w:rPr>
          <w:rFonts w:ascii="黑体" w:eastAsia="黑体" w:cs="Times New Roman"/>
          <w:b w:val="0"/>
          <w:bCs w:val="0"/>
        </w:rPr>
      </w:pPr>
      <w:r>
        <w:rPr>
          <w:rFonts w:hint="eastAsia" w:ascii="黑体" w:eastAsia="黑体" w:cs="Times New Roman"/>
          <w:b w:val="0"/>
          <w:bCs w:val="0"/>
        </w:rPr>
        <w:t>七、</w:t>
      </w:r>
      <w:r>
        <w:rPr>
          <w:sz w:val="44"/>
        </w:rPr>
        <mc:AlternateContent>
          <mc:Choice Requires="wpg">
            <w:drawing>
              <wp:anchor distT="0" distB="0" distL="114300" distR="114300" simplePos="0" relativeHeight="251714560" behindDoc="0" locked="1" layoutInCell="1" allowOverlap="1">
                <wp:simplePos x="0" y="0"/>
                <wp:positionH relativeFrom="column">
                  <wp:posOffset>-1015365</wp:posOffset>
                </wp:positionH>
                <wp:positionV relativeFrom="topMargin">
                  <wp:posOffset>372110</wp:posOffset>
                </wp:positionV>
                <wp:extent cx="3833495" cy="558165"/>
                <wp:effectExtent l="1270" t="0" r="5715" b="20955"/>
                <wp:wrapNone/>
                <wp:docPr id="157" name="组合 157"/>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158"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9"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71456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En7KztsAAAALAQAADwAAAAAAAAABACAAAAAiAAAAZHJzL2Rvd25yZXYueG1sUEsBAhQAFAAA&#10;AAgAh07iQKTzx3dCAwAAQ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13eIR78AAADc&#10;AAAADwAAAGRycy9kb3ducmV2LnhtbEWPT0/DMAzF70h8h8hI3FhSpG6oLNth2sTECcYkrl7jtV0b&#10;p0qyP3x7fEDiZus9v/fzfHnzg7pQTF1gC8XEgCKug+u4sbD/2jy9gEoZ2eEQmCz8UILl4v5ujpUL&#10;V/6kyy43SkI4VWihzXmstE51Sx7TJIzEoh1D9JhljY12Ea8S7gf9bMxUe+xYGlocadVS3e/O3kK/&#10;n310ZvV2+n7vp2VcF4dZGQ/WPj4U5hVUplv+N/9db53gl0Ir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3iEe/&#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lUR/SLsAAADc&#10;AAAADwAAAGRycy9kb3ducmV2LnhtbEVPS2vCQBC+F/wPywjeml2F2jR1FRQsHlPTx3XITpPQ7GzY&#10;XTX+e1co9DYf33NWm9H24kw+dI41zDMFgrh2puNGw0e1f8xBhIhssHdMGq4UYLOePKywMO7C73Q+&#10;xkakEA4FamhjHAopQ92SxZC5gThxP85bjAn6RhqPlxRue7lQaiktdpwaWhxo11L9ezxZDctyu3N1&#10;lb99+e9Ole60v+bPn1rPpnP1CiLSGP/Ff+6DSfOfXuD+TLpAr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R/SLsAAADc&#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黑体" w:eastAsia="黑体" w:cs="Times New Roman"/>
          <w:b w:val="0"/>
          <w:bCs w:val="0"/>
        </w:rPr>
        <w:t>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w:t>
      </w:r>
      <w:r>
        <w:rPr>
          <w:rFonts w:hint="eastAsia" w:ascii="仿宋_GB2312" w:eastAsia="仿宋_GB2312" w:cs="DengXian-Regular"/>
          <w:sz w:val="32"/>
          <w:szCs w:val="32"/>
          <w:lang w:val="en-US" w:eastAsia="zh-CN"/>
        </w:rPr>
        <w:t>395.87</w:t>
      </w:r>
      <w:r>
        <w:rPr>
          <w:rFonts w:hint="eastAsia" w:ascii="仿宋_GB2312" w:eastAsia="仿宋_GB2312" w:cs="DengXian-Regular"/>
          <w:sz w:val="32"/>
          <w:szCs w:val="32"/>
        </w:rPr>
        <w:t>万元，比年初预算数减少</w:t>
      </w:r>
      <w:r>
        <w:rPr>
          <w:rFonts w:hint="eastAsia" w:ascii="仿宋_GB2312" w:eastAsia="仿宋_GB2312" w:cs="DengXian-Regular"/>
          <w:sz w:val="32"/>
          <w:szCs w:val="32"/>
          <w:lang w:val="en-US" w:eastAsia="zh-CN"/>
        </w:rPr>
        <w:t>88.52</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18.3</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坚持厉行节约，压减了机关办公楼日常维护和机关办公支出。</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snapToGrid w:val="0"/>
        <w:spacing w:line="580" w:lineRule="exact"/>
        <w:ind w:firstLine="640" w:firstLineChars="200"/>
        <w:jc w:val="both"/>
        <w:rPr>
          <w:rFonts w:ascii="仿宋_GB2312" w:hAnsi="仿宋_GB2312" w:eastAsia="仿宋_GB2312" w:cs="仿宋_GB2312"/>
          <w:color w:val="000000"/>
          <w:kern w:val="0"/>
          <w:sz w:val="32"/>
          <w:szCs w:val="32"/>
          <w:lang w:bidi="ar"/>
        </w:rPr>
      </w:pPr>
      <w:r>
        <w:rPr>
          <w:rFonts w:hint="eastAsia" w:ascii="仿宋_GB2312" w:eastAsia="仿宋_GB2312" w:cs="DengXian-Regular"/>
          <w:sz w:val="32"/>
          <w:szCs w:val="32"/>
        </w:rPr>
        <w:t>本部门2018年度政府采购支出总额</w:t>
      </w:r>
      <w:r>
        <w:rPr>
          <w:rFonts w:hint="eastAsia" w:ascii="仿宋_GB2312" w:eastAsia="仿宋_GB2312" w:cs="DengXian-Regular"/>
          <w:sz w:val="32"/>
          <w:szCs w:val="32"/>
          <w:lang w:val="en-US" w:eastAsia="zh-CN"/>
        </w:rPr>
        <w:t>51243.87</w:t>
      </w:r>
      <w:r>
        <w:rPr>
          <w:rFonts w:hint="eastAsia" w:ascii="仿宋_GB2312" w:eastAsia="仿宋_GB2312" w:cs="DengXian-Regular"/>
          <w:sz w:val="32"/>
          <w:szCs w:val="32"/>
        </w:rPr>
        <w:t>万元，从采购类型来看，</w:t>
      </w:r>
      <w:r>
        <w:rPr>
          <w:rFonts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val="en-US" w:eastAsia="zh-CN" w:bidi="ar"/>
        </w:rPr>
        <w:t>378.44</w:t>
      </w:r>
      <w:r>
        <w:rPr>
          <w:rFonts w:ascii="仿宋_GB2312" w:hAnsi="仿宋_GB2312" w:eastAsia="仿宋_GB2312" w:cs="仿宋_GB2312"/>
          <w:color w:val="000000"/>
          <w:kern w:val="0"/>
          <w:sz w:val="32"/>
          <w:szCs w:val="32"/>
          <w:lang w:bidi="ar"/>
        </w:rPr>
        <w:t>万元、政府采购工程支出</w:t>
      </w:r>
      <w:r>
        <w:rPr>
          <w:rFonts w:hint="eastAsia" w:ascii="仿宋_GB2312" w:hAnsi="仿宋_GB2312" w:eastAsia="仿宋_GB2312" w:cs="仿宋_GB2312"/>
          <w:color w:val="000000"/>
          <w:kern w:val="0"/>
          <w:sz w:val="32"/>
          <w:szCs w:val="32"/>
          <w:lang w:val="en-US" w:eastAsia="zh-CN" w:bidi="ar"/>
        </w:rPr>
        <w:t>49099.61</w:t>
      </w:r>
      <w:r>
        <w:rPr>
          <w:rFonts w:ascii="仿宋_GB2312" w:hAnsi="仿宋_GB2312" w:eastAsia="仿宋_GB2312" w:cs="仿宋_GB2312"/>
          <w:color w:val="000000"/>
          <w:kern w:val="0"/>
          <w:sz w:val="32"/>
          <w:szCs w:val="32"/>
          <w:lang w:bidi="ar"/>
        </w:rPr>
        <w:t>万元、政府采购服务支出</w:t>
      </w:r>
      <w:r>
        <w:rPr>
          <w:rFonts w:hint="eastAsia" w:ascii="仿宋_GB2312" w:hAnsi="仿宋_GB2312" w:eastAsia="仿宋_GB2312" w:cs="仿宋_GB2312"/>
          <w:color w:val="000000"/>
          <w:kern w:val="0"/>
          <w:sz w:val="32"/>
          <w:szCs w:val="32"/>
          <w:lang w:val="en-US" w:eastAsia="zh-CN" w:bidi="ar"/>
        </w:rPr>
        <w:t>1765.82</w:t>
      </w:r>
      <w:r>
        <w:rPr>
          <w:rFonts w:ascii="仿宋_GB2312" w:hAnsi="仿宋_GB2312" w:eastAsia="仿宋_GB2312" w:cs="仿宋_GB2312"/>
          <w:color w:val="000000"/>
          <w:kern w:val="0"/>
          <w:sz w:val="32"/>
          <w:szCs w:val="32"/>
          <w:lang w:bidi="ar"/>
        </w:rPr>
        <w:t>万元。</w:t>
      </w:r>
      <w:r>
        <w:rPr>
          <w:rFonts w:ascii="仿宋_GB2312" w:hAnsi="仿宋_GB2312" w:eastAsia="仿宋_GB2312" w:cs="仿宋_GB2312"/>
          <w:color w:val="auto"/>
          <w:kern w:val="0"/>
          <w:sz w:val="32"/>
          <w:szCs w:val="32"/>
          <w:lang w:bidi="ar"/>
        </w:rPr>
        <w:t>授予中小企业合同金额</w:t>
      </w:r>
      <w:r>
        <w:rPr>
          <w:rFonts w:hint="eastAsia" w:ascii="仿宋_GB2312" w:hAnsi="仿宋_GB2312" w:eastAsia="仿宋_GB2312" w:cs="仿宋_GB2312"/>
          <w:color w:val="auto"/>
          <w:kern w:val="0"/>
          <w:sz w:val="32"/>
          <w:szCs w:val="32"/>
          <w:lang w:val="en-US" w:eastAsia="zh-CN" w:bidi="ar"/>
        </w:rPr>
        <w:t>51243.87</w:t>
      </w:r>
      <w:r>
        <w:rPr>
          <w:rFonts w:ascii="仿宋_GB2312" w:hAnsi="仿宋_GB2312" w:eastAsia="仿宋_GB2312" w:cs="仿宋_GB2312"/>
          <w:color w:val="000000"/>
          <w:kern w:val="0"/>
          <w:sz w:val="32"/>
          <w:szCs w:val="32"/>
          <w:lang w:bidi="ar"/>
        </w:rPr>
        <w:t>万元</w:t>
      </w:r>
      <w:r>
        <w:rPr>
          <w:rFonts w:hint="eastAsia" w:ascii="仿宋_GB2312" w:hAnsi="仿宋_GB2312" w:eastAsia="仿宋_GB2312" w:cs="仿宋_GB2312"/>
          <w:color w:val="000000"/>
          <w:kern w:val="0"/>
          <w:sz w:val="32"/>
          <w:szCs w:val="32"/>
          <w:lang w:bidi="ar"/>
        </w:rPr>
        <w:t>，</w:t>
      </w:r>
      <w:r>
        <w:rPr>
          <w:rFonts w:ascii="仿宋_GB2312" w:hAnsi="仿宋_GB2312" w:eastAsia="仿宋_GB2312" w:cs="仿宋_GB2312"/>
          <w:color w:val="000000"/>
          <w:kern w:val="0"/>
          <w:sz w:val="32"/>
          <w:szCs w:val="32"/>
          <w:lang w:bidi="ar"/>
        </w:rPr>
        <w:t>其中授予小微企业合同金额</w:t>
      </w:r>
      <w:r>
        <w:rPr>
          <w:rFonts w:hint="eastAsia" w:ascii="仿宋_GB2312" w:hAnsi="仿宋_GB2312" w:eastAsia="仿宋_GB2312" w:cs="仿宋_GB2312"/>
          <w:color w:val="000000"/>
          <w:kern w:val="0"/>
          <w:sz w:val="32"/>
          <w:szCs w:val="32"/>
          <w:lang w:val="en-US" w:eastAsia="zh-CN" w:bidi="ar"/>
        </w:rPr>
        <w:t>378.44</w:t>
      </w:r>
      <w:r>
        <w:rPr>
          <w:rFonts w:ascii="仿宋_GB2312" w:hAnsi="仿宋_GB2312" w:eastAsia="仿宋_GB2312" w:cs="仿宋_GB2312"/>
          <w:color w:val="000000"/>
          <w:kern w:val="0"/>
          <w:sz w:val="32"/>
          <w:szCs w:val="32"/>
          <w:lang w:bidi="ar"/>
        </w:rPr>
        <w:t>万元。</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highlight w:val="none"/>
        </w:rPr>
      </w:pPr>
      <w:r>
        <w:rPr>
          <w:rFonts w:hint="eastAsia" w:ascii="仿宋_GB2312" w:eastAsia="仿宋_GB2312" w:cs="DengXian-Regular"/>
          <w:sz w:val="32"/>
          <w:szCs w:val="32"/>
        </w:rPr>
        <w:t>截至2018年12月31日，本部门共有车辆</w:t>
      </w:r>
      <w:r>
        <w:rPr>
          <w:rFonts w:hint="eastAsia" w:ascii="仿宋_GB2312" w:eastAsia="仿宋_GB2312" w:cs="DengXian-Regular"/>
          <w:sz w:val="32"/>
          <w:szCs w:val="32"/>
          <w:lang w:val="en-US" w:eastAsia="zh-CN"/>
        </w:rPr>
        <w:t>32</w:t>
      </w:r>
      <w:r>
        <w:rPr>
          <w:rFonts w:hint="eastAsia" w:ascii="仿宋_GB2312" w:eastAsia="仿宋_GB2312" w:cs="DengXian-Regular"/>
          <w:sz w:val="32"/>
          <w:szCs w:val="32"/>
        </w:rPr>
        <w:t>辆，比上年增加</w:t>
      </w:r>
      <w:r>
        <w:rPr>
          <w:rFonts w:hint="eastAsia" w:ascii="仿宋_GB2312" w:eastAsia="仿宋_GB2312" w:cs="DengXian-Regular"/>
          <w:sz w:val="32"/>
          <w:szCs w:val="32"/>
          <w:lang w:val="en-US" w:eastAsia="zh-CN"/>
        </w:rPr>
        <w:t>7</w:t>
      </w:r>
      <w:r>
        <w:rPr>
          <w:rFonts w:hint="eastAsia" w:ascii="仿宋_GB2312" w:eastAsia="仿宋_GB2312" w:cs="DengXian-Regular"/>
          <w:sz w:val="32"/>
          <w:szCs w:val="32"/>
        </w:rPr>
        <w:t>辆，主要是</w:t>
      </w:r>
      <w:r>
        <w:rPr>
          <w:rFonts w:hint="eastAsia" w:ascii="仿宋" w:hAnsi="仿宋" w:eastAsia="仿宋"/>
          <w:sz w:val="32"/>
          <w:szCs w:val="32"/>
        </w:rPr>
        <w:t>购置</w:t>
      </w:r>
      <w:r>
        <w:rPr>
          <w:rFonts w:hint="eastAsia" w:ascii="仿宋" w:hAnsi="仿宋" w:eastAsia="仿宋"/>
          <w:sz w:val="32"/>
          <w:szCs w:val="32"/>
          <w:lang w:val="en-US" w:eastAsia="zh-CN"/>
        </w:rPr>
        <w:t>7辆</w:t>
      </w:r>
      <w:r>
        <w:rPr>
          <w:rFonts w:hint="eastAsia" w:ascii="仿宋" w:hAnsi="仿宋" w:eastAsia="仿宋"/>
          <w:sz w:val="32"/>
          <w:szCs w:val="32"/>
        </w:rPr>
        <w:t>皮卡车，用于市区及外县、市、区工程质量巡查，材料抽检及商混厂检查等</w:t>
      </w:r>
      <w:r>
        <w:rPr>
          <w:rFonts w:hint="eastAsia" w:ascii="仿宋_GB2312" w:eastAsia="仿宋_GB2312" w:cs="DengXian-Regular"/>
          <w:sz w:val="32"/>
          <w:szCs w:val="32"/>
        </w:rPr>
        <w:t>。其中，主要领导干部用车</w:t>
      </w:r>
      <w:r>
        <w:rPr>
          <w:rFonts w:hint="eastAsia" w:ascii="仿宋_GB2312" w:eastAsia="仿宋_GB2312" w:cs="DengXian-Regular"/>
          <w:sz w:val="32"/>
          <w:szCs w:val="32"/>
          <w:lang w:val="en-US" w:eastAsia="zh-CN"/>
        </w:rPr>
        <w:t>3</w:t>
      </w:r>
      <w:r>
        <w:rPr>
          <w:rFonts w:hint="eastAsia" w:ascii="仿宋_GB2312" w:eastAsia="仿宋_GB2312" w:cs="DengXian-Regular"/>
          <w:sz w:val="32"/>
          <w:szCs w:val="32"/>
        </w:rPr>
        <w:t>辆，机要通信用车</w:t>
      </w:r>
      <w:r>
        <w:rPr>
          <w:rFonts w:hint="eastAsia" w:ascii="仿宋_GB2312" w:eastAsia="仿宋_GB2312" w:cs="DengXian-Regular"/>
          <w:sz w:val="32"/>
          <w:szCs w:val="32"/>
          <w:lang w:val="en-US" w:eastAsia="zh-CN"/>
        </w:rPr>
        <w:t>3</w:t>
      </w:r>
      <w:r>
        <w:rPr>
          <w:rFonts w:hint="eastAsia" w:ascii="仿宋_GB2312" w:eastAsia="仿宋_GB2312" w:cs="DengXian-Regular"/>
          <w:sz w:val="32"/>
          <w:szCs w:val="32"/>
        </w:rPr>
        <w:t>辆，执法执勤用车</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辆，特种专业技术用车</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辆，其他用车</w:t>
      </w:r>
      <w:r>
        <w:rPr>
          <w:rFonts w:hint="eastAsia" w:ascii="仿宋_GB2312" w:eastAsia="仿宋_GB2312" w:cs="DengXian-Regular"/>
          <w:sz w:val="32"/>
          <w:szCs w:val="32"/>
          <w:lang w:val="en-US" w:eastAsia="zh-CN"/>
        </w:rPr>
        <w:t>23</w:t>
      </w:r>
      <w:r>
        <w:rPr>
          <w:rFonts w:hint="eastAsia" w:ascii="仿宋_GB2312" w:eastAsia="仿宋_GB2312" w:cs="DengXian-Regular"/>
          <w:sz w:val="32"/>
          <w:szCs w:val="32"/>
        </w:rPr>
        <w:t>辆，其他用车主要是</w:t>
      </w:r>
      <w:r>
        <w:rPr>
          <w:rFonts w:hint="eastAsia" w:ascii="仿宋_GB2312" w:eastAsia="仿宋_GB2312" w:cs="DengXian-Regular"/>
          <w:sz w:val="32"/>
          <w:szCs w:val="32"/>
          <w:lang w:eastAsia="zh-CN"/>
        </w:rPr>
        <w:t>业务用车</w:t>
      </w:r>
      <w:r>
        <w:rPr>
          <w:rFonts w:hint="eastAsia" w:ascii="仿宋_GB2312" w:eastAsia="仿宋_GB2312" w:cs="DengXian-Regular"/>
          <w:sz w:val="32"/>
          <w:szCs w:val="32"/>
        </w:rPr>
        <w:t>；单位价值</w:t>
      </w:r>
      <w:r>
        <w:rPr>
          <w:rFonts w:hint="eastAsia" w:ascii="仿宋_GB2312" w:hAnsi="TimesNewRomanPSMT" w:eastAsia="仿宋_GB2312" w:cs="TimesNewRomanPSMT"/>
          <w:color w:val="auto"/>
          <w:sz w:val="32"/>
          <w:szCs w:val="32"/>
          <w:highlight w:val="none"/>
        </w:rPr>
        <w:t>50</w:t>
      </w:r>
      <w:r>
        <w:rPr>
          <w:rFonts w:hint="eastAsia" w:ascii="仿宋_GB2312" w:eastAsia="仿宋_GB2312" w:cs="DengXian-Regular"/>
          <w:color w:val="auto"/>
          <w:sz w:val="32"/>
          <w:szCs w:val="32"/>
          <w:highlight w:val="none"/>
        </w:rPr>
        <w:t>万元以上通用设备</w:t>
      </w:r>
      <w:r>
        <w:rPr>
          <w:rFonts w:hint="eastAsia" w:ascii="仿宋_GB2312" w:eastAsia="仿宋_GB2312" w:cs="DengXian-Regular"/>
          <w:color w:val="auto"/>
          <w:sz w:val="32"/>
          <w:szCs w:val="32"/>
          <w:highlight w:val="none"/>
          <w:lang w:val="en-US" w:eastAsia="zh-CN"/>
        </w:rPr>
        <w:t>3套</w:t>
      </w:r>
      <w:r>
        <w:rPr>
          <w:rFonts w:hint="eastAsia" w:ascii="仿宋_GB2312" w:eastAsia="仿宋_GB2312" w:cs="DengXian-Regular"/>
          <w:sz w:val="32"/>
          <w:szCs w:val="32"/>
          <w:highlight w:val="none"/>
        </w:rPr>
        <w:t>，</w:t>
      </w:r>
      <w:r>
        <w:rPr>
          <w:rFonts w:hint="eastAsia" w:ascii="仿宋_GB2312" w:eastAsia="仿宋_GB2312" w:cs="DengXian-Regular"/>
          <w:sz w:val="32"/>
          <w:szCs w:val="32"/>
          <w:highlight w:val="none"/>
          <w:lang w:eastAsia="zh-CN"/>
        </w:rPr>
        <w:t>与</w:t>
      </w:r>
      <w:r>
        <w:rPr>
          <w:rFonts w:hint="eastAsia" w:ascii="仿宋_GB2312" w:eastAsia="仿宋_GB2312" w:cs="DengXian-Regular"/>
          <w:sz w:val="32"/>
          <w:szCs w:val="32"/>
          <w:highlight w:val="none"/>
        </w:rPr>
        <w:t>上年</w:t>
      </w:r>
      <w:r>
        <w:rPr>
          <w:rFonts w:hint="eastAsia" w:ascii="仿宋_GB2312" w:eastAsia="仿宋_GB2312" w:cs="DengXian-Regular"/>
          <w:sz w:val="32"/>
          <w:szCs w:val="32"/>
          <w:highlight w:val="none"/>
          <w:lang w:eastAsia="zh-CN"/>
        </w:rPr>
        <w:t>持平</w:t>
      </w:r>
      <w:r>
        <w:rPr>
          <w:rFonts w:hint="eastAsia" w:ascii="仿宋_GB2312" w:eastAsia="仿宋_GB2312" w:cs="DengXian-Regular"/>
          <w:sz w:val="32"/>
          <w:szCs w:val="32"/>
          <w:highlight w:val="none"/>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1、本部门2018年度国有资本经营预算财政拨</w:t>
      </w:r>
      <w:r>
        <w:rPr>
          <w:rFonts w:hint="eastAsia" w:ascii="仿宋_GB2312" w:eastAsia="仿宋_GB2312" w:cs="DengXian-Regular"/>
          <w:sz w:val="32"/>
          <w:szCs w:val="32"/>
        </w:rPr>
        <mc:AlternateContent>
          <mc:Choice Requires="wpg">
            <w:drawing>
              <wp:anchor distT="0" distB="0" distL="114300" distR="114300" simplePos="0" relativeHeight="25169920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28" name="组合 2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2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0.9pt;margin-top:-81.1pt;height:41.2pt;width:243.2pt;mso-position-vertical-relative:page;z-index:25169920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HJpSytwAAAANAQAADwAAAAAAAAABACAAAAAiAAAAZHJzL2Rvd25yZXYueG1sUEsBAhQAFAAA&#10;AAgAh07iQBPMUFVBAwAAPAkAAA4AAAAAAAAAAQAgAAAAKw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shrXC74AAADb&#10;AAAADwAAAGRycy9kb3ducmV2LnhtbEWPS2vDMBCE74H+B7GF3hLJgTzqRskhNLTklBf0urG2tmtr&#10;ZSTl0X8fBQI5DjPzDTNbXG0rzuRD7VhDNlAgiAtnai41HPar/hREiMgGW8ek4Z8CLOYvvRnmxl14&#10;S+ddLEWCcMhRQxVjl0sZiooshoHriJP367zFmKQvpfF4SXDbyqFSY2mx5rRQYUfLiopmd7IamsNk&#10;U6vl19/PuhmP/Gd2nIz8Ueu310x9gIh0jc/wo/1tNAzf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rXC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wobFLsAAADb&#10;AAAADwAAAGRycy9kb3ducmV2LnhtbEWPzWrDMBCE74W+g9hCb43kHBLjRgnUkNBj/nNdrK1taq2M&#10;pMTO20eFQo7DzDfDLFaj7cSNfGgda8gmCgRx5UzLtYbjYf2RgwgR2WDnmDTcKcBq+fqywMK4gXd0&#10;28dapBIOBWpoYuwLKUPVkMUwcT1x8n6ctxiT9LU0HodUbjs5VWomLbacFhrsqWyo+t1frYbZ9qt0&#10;1SHfnP2lVVt3Xd/z+Unr97dMfYKINMZn+J/+Nombw9+X9APk8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obFL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仿宋_GB2312" w:eastAsia="仿宋_GB2312" w:cs="DengXian-Regular"/>
          <w:sz w:val="32"/>
          <w:szCs w:val="32"/>
        </w:rPr>
        <w:t>款无收支及结转结余情况，故国有资本经营预算财政拨</w:t>
      </w:r>
      <w:r>
        <w:rPr>
          <w:rFonts w:hint="eastAsia" w:ascii="仿宋_GB2312" w:eastAsia="仿宋_GB2312" w:cs="DengXian-Regular"/>
          <w:sz w:val="32"/>
          <w:szCs w:val="32"/>
        </w:rPr>
        <mc:AlternateContent>
          <mc:Choice Requires="wpg">
            <w:drawing>
              <wp:anchor distT="0" distB="0" distL="114300" distR="114300" simplePos="0" relativeHeight="251700224" behindDoc="0" locked="1" layoutInCell="1" allowOverlap="1">
                <wp:simplePos x="0" y="0"/>
                <wp:positionH relativeFrom="column">
                  <wp:posOffset>-875030</wp:posOffset>
                </wp:positionH>
                <wp:positionV relativeFrom="page">
                  <wp:posOffset>-877570</wp:posOffset>
                </wp:positionV>
                <wp:extent cx="3088640" cy="523240"/>
                <wp:effectExtent l="3175" t="0" r="13335" b="29210"/>
                <wp:wrapNone/>
                <wp:docPr id="68" name="组合 6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69"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68.9pt;margin-top:-69.1pt;height:41.2pt;width:243.2pt;mso-position-vertical-relative:page;z-index:251700224;mso-width-relative:page;mso-height-relative:page;" coordorigin="4551,52615" coordsize="8546,1398" o:gfxdata="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wpyCB9wAAAANAQAADwAAAAAAAAABACAAAAAiAAAAZHJzL2Rvd25yZXYueG1sUEsBAhQAFAAA&#10;AAgAh07iQMsfk7lBAwAAPAkAAA4AAAAAAAAAAQAgAAAAKw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JHBuy74AAADb&#10;AAAADwAAAGRycy9kb3ducmV2LnhtbEWPT2sCMRTE70K/Q3gFb5qs4NpujR7EoniqVuj1uXnd3e7m&#10;ZUlS/3x7UxB6HGbmN8x8ebWdOJMPjWMN2ViBIC6dabjScPx8H72ACBHZYOeYNNwowHLxNJhjYdyF&#10;93Q+xEokCIcCNdQx9oWUoazJYhi7njh5385bjEn6ShqPlwS3nZwolUuLDaeFGnta1VS2h1+roT3O&#10;Phq12vx87dp86tfZaTb1J62Hz5l6AxHpGv/Dj/bWaMhf4e9L+gFy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Buy7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SeiLyrwAAADb&#10;AAAADwAAAGRycy9kb3ducmV2LnhtbEWPQWvCQBSE7wX/w/KE3uquFmJIXQUFpcdUW70+sq9JMPs2&#10;7K6J/vtuodDjMDPfMKvN3XZiIB9axxrmMwWCuHKm5VrD52n/koMIEdlg55g0PCjAZj15WmFh3Mgf&#10;NBxjLRKEQ4Eamhj7QspQNWQxzFxPnLxv5y3GJH0tjccxwW0nF0pl0mLLaaHBnnYNVdfjzWrIyu3O&#10;Vaf8cPaXVpXutn/kyy+tn6dz9QYi0j3+h//a70bD8hV+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oi8q8AAAA&#10;2wAAAA8AAAAAAAAAAQAgAAAAIgAAAGRycy9kb3ducmV2LnhtbFBLAQIUABQAAAAIAIdO4kAzLwWe&#10;OwAAADkAAAAQAAAAAAAAAAEAIAAAAAsBAABkcnMvc2hhcGV4bWwueG1sUEsFBgAAAAAGAAYAWwEA&#10;ALUD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mc:Fallback>
        </mc:AlternateContent>
      </w:r>
      <w:r>
        <w:rPr>
          <w:rFonts w:hint="eastAsia" w:ascii="仿宋_GB2312" w:eastAsia="仿宋_GB2312" w:cs="DengXian-Regular"/>
          <w:sz w:val="32"/>
          <w:szCs w:val="32"/>
        </w:rPr>
        <w:t>款支出决算表以空表列示。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mc:AlternateContent>
          <mc:Choice Requires="wpg">
            <w:drawing>
              <wp:anchor distT="0" distB="0" distL="114300" distR="114300" simplePos="0" relativeHeight="251691008" behindDoc="0" locked="1" layoutInCell="1" allowOverlap="1">
                <wp:simplePos x="0" y="0"/>
                <wp:positionH relativeFrom="column">
                  <wp:posOffset>-1015365</wp:posOffset>
                </wp:positionH>
                <wp:positionV relativeFrom="topMargin">
                  <wp:posOffset>372110</wp:posOffset>
                </wp:positionV>
                <wp:extent cx="3833495" cy="558165"/>
                <wp:effectExtent l="1270" t="0" r="13335" b="13335"/>
                <wp:wrapNone/>
                <wp:docPr id="91" name="组合 91"/>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92"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1.85pt;mso-position-horizontal-relative:page;mso-position-vertical-relative:page;z-index:251691008;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a:stretch>
                      <a:fillRect/>
                    </a:stretch>
                  </pic:blipFill>
                  <pic:spPr>
                    <a:xfrm>
                      <a:off x="0" y="0"/>
                      <a:ext cx="7550150" cy="10680065"/>
                    </a:xfrm>
                    <a:prstGeom prst="rect">
                      <a:avLst/>
                    </a:prstGeom>
                  </pic:spPr>
                </pic:pic>
              </a:graphicData>
            </a:graphic>
          </wp:anchor>
        </w:drawing>
      </w:r>
      <w:r>
        <w:rPr>
          <w:sz w:val="72"/>
        </w:rP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NlmnozeAAAADQEAAA8AAAAAAAAAAQAgAAAA&#10;IgAAAGRycy9kb3ducmV2LnhtbFBLAQIUABQAAAAIAIdO4kAzTACJPgIAAGkEAAAOAAAAAAAAAAEA&#10;IAAAAC0BAABkcnMvZTJvRG9jLnhtbFBLBQYAAAAABgAGAFkBAADdBQAAAAA=&#10;">
                <v:fill on="f" focussize="0,0"/>
                <v:stroke on="f" weight="0.5pt"/>
                <v:imagedata o:title=""/>
                <o:lock v:ext="edit" aspectratio="f"/>
                <v:textbox>
                  <w:txbxContent>
                    <w:p>
                      <w:pPr>
                        <w:widowControl/>
                        <w:spacing w:line="1200" w:lineRule="exact"/>
                        <w:jc w:val="center"/>
                        <w:rPr>
                          <w:rFonts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第四部分</w:t>
                      </w:r>
                    </w:p>
                    <w:p>
                      <w:pPr>
                        <w:widowControl/>
                        <w:spacing w:line="1200" w:lineRule="exact"/>
                        <w:jc w:val="center"/>
                        <w:rPr>
                          <w:color w:val="FDEFBE"/>
                          <w:sz w:val="96"/>
                          <w:szCs w:val="96"/>
                          <w14:shadow w14:blurRad="38100" w14:dist="22860" w14:dir="5400000" w14:sx="100000" w14:sy="100000" w14:kx="0" w14:ky="0" w14:algn="tl">
                            <w14:srgbClr w14:val="000000">
                              <w14:alpha w14:val="70000"/>
                            </w14:srgbClr>
                          </w14:shadow>
                          <w14:props3d w14:extrusionH="0" w14:contourW="0" w14:prstMaterial="clear"/>
                        </w:rPr>
                      </w:pPr>
                      <w:r>
                        <w:rPr>
                          <w:rFonts w:hint="eastAsia" w:hAnsi="宋体" w:asciiTheme="minorEastAsia" w:eastAsiaTheme="minorEastAsia"/>
                          <w:color w:val="FDEFBE"/>
                          <w:sz w:val="96"/>
                          <w:szCs w:val="96"/>
                          <w14:shadow w14:blurRad="38100" w14:dist="22860" w14:dir="5400000" w14:sx="100000" w14:sy="100000" w14:kx="0" w14:ky="0" w14:algn="tl">
                            <w14:srgbClr w14:val="000000">
                              <w14:alpha w14:val="70000"/>
                            </w14:srgbClr>
                          </w14:shadow>
                          <w14:props3d w14:extrusionH="0" w14:contourW="0" w14:prstMaterial="clear"/>
                        </w:rPr>
                        <w:t>名词解释</w:t>
                      </w:r>
                    </w:p>
                  </w:txbxContent>
                </v:textbox>
              </v:shape>
            </w:pict>
          </mc:Fallback>
        </mc:AlternateConten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73600"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149"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150"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1"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73600;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IWM/JvbAAAACwEAAA8AAAAAAAAAAQAgAAAAIgAAAGRycy9kb3ducmV2LnhtbFBLAQIUABQA&#10;AAAIAIdO4kDjtnK1QwMAAEA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92032"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4"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5"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6"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9203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hYz8m9sAAAALAQAADwAAAAAAAAABACAAAAAiAAAAZHJzL2Rvd25yZXYueG1sUEsBAhQA&#10;FAAAAAgAh07iQGz6TMFFAwAAPAkAAA4AAAAAAAAAAQAgAAAAKgEAAGRycy9lMm9Eb2MueG1sUEsF&#10;BgAAAAAGAAYAWQEAAOE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hint="eastAsia" w:ascii="仿宋_GB2312" w:eastAsia="仿宋_GB2312" w:hAnsiTheme="majorEastAsia"/>
          <w:b/>
          <w:bCs/>
          <w:color w:val="000000"/>
          <w:kern w:val="0"/>
          <w:sz w:val="32"/>
          <w:szCs w:val="32"/>
        </w:rPr>
        <mc:AlternateContent>
          <mc:Choice Requires="wpg">
            <w:drawing>
              <wp:anchor distT="0" distB="0" distL="114300" distR="114300" simplePos="0" relativeHeight="251693056"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97"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98"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 name="矩形 14"/>
                        <wps:cNvSpPr/>
                        <wps:spPr>
                          <a:xfrm>
                            <a:off x="4577" y="52890"/>
                            <a:ext cx="8324"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1.05pt;margin-top:39.65pt;height:43.95pt;width:264.85pt;mso-position-vertical-relative:page;z-index:251693056;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hYz8m9sAAAALAQAADwAAAAAAAAABACAAAAAiAAAAZHJzL2Rvd25yZXYueG1sUEsBAhQAFAAA&#10;AAgAh07iQKt72zhCAwAAPAkAAA4AAAAAAAAAAQAgAAAAKgEAAGRycy9lMm9Eb2MueG1sUEsFBgAA&#10;AAAGAAYAWQEAAN4GA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left="0" w:leftChars="0" w:firstLine="638" w:firstLineChars="145"/>
        <w:rPr>
          <w:rFonts w:ascii="仿宋_GB2312" w:eastAsia="仿宋_GB2312" w:hAnsiTheme="majorEastAsia"/>
          <w:color w:val="000000"/>
          <w:kern w:val="0"/>
          <w:sz w:val="32"/>
          <w:szCs w:val="32"/>
        </w:rPr>
      </w:pPr>
      <w:r>
        <w:rPr>
          <w:sz w:val="44"/>
        </w:rPr>
        <mc:AlternateContent>
          <mc:Choice Requires="wpg">
            <w:drawing>
              <wp:anchor distT="0" distB="0" distL="114300" distR="114300" simplePos="0" relativeHeight="251715584" behindDoc="0" locked="1" layoutInCell="1" allowOverlap="1">
                <wp:simplePos x="0" y="0"/>
                <wp:positionH relativeFrom="column">
                  <wp:posOffset>-1015365</wp:posOffset>
                </wp:positionH>
                <wp:positionV relativeFrom="topMargin">
                  <wp:posOffset>372110</wp:posOffset>
                </wp:positionV>
                <wp:extent cx="3848735" cy="558165"/>
                <wp:effectExtent l="1270" t="0" r="5715" b="20955"/>
                <wp:wrapNone/>
                <wp:docPr id="160" name="组合 160"/>
                <wp:cNvGraphicFramePr/>
                <a:graphic xmlns:a="http://schemas.openxmlformats.org/drawingml/2006/main">
                  <a:graphicData uri="http://schemas.microsoft.com/office/word/2010/wordprocessingGroup">
                    <wpg:wgp>
                      <wpg:cNvGrpSpPr/>
                      <wpg:grpSpPr>
                        <a:xfrm>
                          <a:off x="0" y="0"/>
                          <a:ext cx="3848735" cy="558165"/>
                          <a:chOff x="4551" y="52615"/>
                          <a:chExt cx="8546" cy="1398"/>
                        </a:xfrm>
                      </wpg:grpSpPr>
                      <wps:wsp>
                        <wps:cNvPr id="161" name="矩形 13"/>
                        <wps:cNvSpPr/>
                        <wps:spPr>
                          <a:xfrm>
                            <a:off x="4551" y="52615"/>
                            <a:ext cx="8546" cy="11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4"/>
                        <wps:cNvSpPr/>
                        <wps:spPr>
                          <a:xfrm>
                            <a:off x="4576" y="52890"/>
                            <a:ext cx="7012" cy="1123"/>
                          </a:xfrm>
                          <a:prstGeom prst="rect">
                            <a:avLst/>
                          </a:prstGeom>
                          <a:solidFill>
                            <a:srgbClr val="AD002D"/>
                          </a:solidFill>
                        </wps:spPr>
                        <wps:style>
                          <a:lnRef idx="2">
                            <a:schemeClr val="accent1">
                              <a:shade val="50000"/>
                            </a:schemeClr>
                          </a:lnRef>
                          <a:fillRef idx="1">
                            <a:schemeClr val="accent1"/>
                          </a:fillRef>
                          <a:effectRef idx="0">
                            <a:schemeClr val="accent1"/>
                          </a:effectRef>
                          <a:fontRef idx="minor">
                            <a:schemeClr val="lt1"/>
                          </a:fontRef>
                        </wps:style>
                        <wps:txb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widowControl/>
                                <w:jc w:val="left"/>
                                <w:rPr>
                                  <w:rFonts w:ascii="楷体" w:hAnsi="楷体" w:eastAsia="楷体" w:cs="楷体"/>
                                  <w:b/>
                                  <w:bCs/>
                                  <w:color w:val="FDEFBE"/>
                                  <w:sz w:val="32"/>
                                  <w:szCs w:val="32"/>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0.55pt;margin-top:29.3pt;height:43.95pt;width:303.05pt;mso-position-horizontal-relative:page;mso-position-vertical-relative:page;z-index:251715584;mso-width-relative:page;mso-height-relative:page;" coordorigin="4551,52615" coordsize="8546,1398" o:gfxdata="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">
                <o:lock v:ext="edit" aspectratio="f"/>
                <v:rect id="矩形 13" o:spid="_x0000_s1026" o:spt="1" style="position:absolute;left:4551;top:52615;height:1175;width:8546;v-text-anchor:middle;" fillcolor="#D9D9D9 [2732]" filled="t" stroked="f" coordsize="21600,21600" o:gfxdata="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CHrZ7sAAADc&#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6;top:52890;height:1123;width:7012;v-text-anchor:middle;" fillcolor="#AD002D" filled="t" stroked="t" coordsize="21600,21600" o:gfxdata="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WMJ4S5AAAA3AAA&#10;AA8AAAAAAAAAAQAgAAAAIgAAAGRycy9kb3ducmV2LnhtbFBLAQIUABQAAAAIAIdO4kAzLwWeOwAA&#10;ADkAAAAQAAAAAAAAAAEAIAAAAAgBAABkcnMvc2hhcGV4bWwueG1sUEsFBgAAAAAGAAYAWwEAALID&#10;AAAAAA==&#10;">
                  <v:fill on="t" focussize="0,0"/>
                  <v:stroke weight="2pt" color="#B0761F [3204]"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widowControl/>
                          <w:jc w:val="left"/>
                          <w:rPr>
                            <w:rFonts w:ascii="楷体" w:hAnsi="楷体" w:eastAsia="楷体" w:cs="楷体"/>
                            <w:b/>
                            <w:bCs/>
                            <w:color w:val="FDEFBE"/>
                            <w:sz w:val="32"/>
                            <w:szCs w:val="32"/>
                          </w:rPr>
                        </w:pPr>
                      </w:p>
                      <w:p>
                        <w:pPr>
                          <w:jc w:val="center"/>
                        </w:pPr>
                      </w:p>
                    </w:txbxContent>
                  </v:textbox>
                </v:rect>
                <w10:anchorlock/>
              </v:group>
            </w:pict>
          </mc:Fallback>
        </mc:AlternateContent>
      </w: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71552"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3"/>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D5C4CD9-4EF9-4045-B078-FF0649C0240F}"/>
  </w:font>
  <w:font w:name="黑体">
    <w:panose1 w:val="02010609060101010101"/>
    <w:charset w:val="86"/>
    <w:family w:val="auto"/>
    <w:pitch w:val="default"/>
    <w:sig w:usb0="800002BF" w:usb1="38CF7CFA" w:usb2="00000016" w:usb3="00000000" w:csb0="00040001" w:csb1="00000000"/>
    <w:embedRegular r:id="rId2" w:fontKey="{CC50EEEC-9C05-4BA7-BDB0-C05DC91A544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modern"/>
    <w:pitch w:val="default"/>
    <w:sig w:usb0="E00006FF" w:usb1="420024FF" w:usb2="02000000" w:usb3="00000000" w:csb0="2000019F" w:csb1="00000000"/>
    <w:embedRegular r:id="rId3" w:fontKey="{43336CFF-7025-40D0-B396-27668F4BE1B5}"/>
  </w:font>
  <w:font w:name="楷体">
    <w:panose1 w:val="02010609060101010101"/>
    <w:charset w:val="86"/>
    <w:family w:val="roman"/>
    <w:pitch w:val="default"/>
    <w:sig w:usb0="800002BF" w:usb1="38CF7CFA" w:usb2="00000016" w:usb3="00000000" w:csb0="00040001" w:csb1="00000000"/>
    <w:embedRegular r:id="rId4" w:fontKey="{CBC1E256-A15B-4EE5-9EE1-BBA4DB576645}"/>
  </w:font>
  <w:font w:name="仿宋_GB2312">
    <w:panose1 w:val="02010609030101010101"/>
    <w:charset w:val="86"/>
    <w:family w:val="roman"/>
    <w:pitch w:val="default"/>
    <w:sig w:usb0="00000001" w:usb1="080E0000" w:usb2="00000000" w:usb3="00000000" w:csb0="00040000" w:csb1="00000000"/>
    <w:embedRegular r:id="rId5" w:fontKey="{7C43B936-C1A5-470A-BADB-8280176622F9}"/>
  </w:font>
  <w:font w:name="ArialUnicodeMS">
    <w:altName w:val="Malgun Gothic"/>
    <w:panose1 w:val="00000000000000000000"/>
    <w:charset w:val="81"/>
    <w:family w:val="auto"/>
    <w:pitch w:val="default"/>
    <w:sig w:usb0="00000000" w:usb1="00000000" w:usb2="00000010" w:usb3="00000000" w:csb0="00080001" w:csb1="00000000"/>
    <w:embedRegular r:id="rId6" w:fontKey="{10688F45-320A-48FD-8FEF-2D3FF41FC181}"/>
  </w:font>
  <w:font w:name="仿宋">
    <w:panose1 w:val="02010609060101010101"/>
    <w:charset w:val="86"/>
    <w:family w:val="roman"/>
    <w:pitch w:val="default"/>
    <w:sig w:usb0="800002BF" w:usb1="38CF7CFA" w:usb2="00000016" w:usb3="00000000" w:csb0="00040001" w:csb1="00000000"/>
    <w:embedRegular r:id="rId7" w:fontKey="{6CC07F3A-7FD3-4675-80E4-8B72157AEAB8}"/>
  </w:font>
  <w:font w:name="MS-UIGothic,Bold">
    <w:altName w:val="Malgun Gothic"/>
    <w:panose1 w:val="00000000000000000000"/>
    <w:charset w:val="81"/>
    <w:family w:val="auto"/>
    <w:pitch w:val="default"/>
    <w:sig w:usb0="00000000" w:usb1="00000000" w:usb2="00000010" w:usb3="00000000" w:csb0="00080000" w:csb1="00000000"/>
    <w:embedRegular r:id="rId8" w:fontKey="{C90732A3-2458-4781-99AC-3C75104CEB94}"/>
  </w:font>
  <w:font w:name="DengXian-Regular">
    <w:altName w:val="宋体"/>
    <w:panose1 w:val="00000000000000000000"/>
    <w:charset w:val="86"/>
    <w:family w:val="auto"/>
    <w:pitch w:val="default"/>
    <w:sig w:usb0="00000000" w:usb1="00000000" w:usb2="00000010" w:usb3="00000000" w:csb0="00040001" w:csb1="00000000"/>
    <w:embedRegular r:id="rId9" w:fontKey="{C905C55B-983B-4470-A347-BDEA17201162}"/>
  </w:font>
  <w:font w:name="楷体_GB2312">
    <w:panose1 w:val="02010609030101010101"/>
    <w:charset w:val="86"/>
    <w:family w:val="roman"/>
    <w:pitch w:val="default"/>
    <w:sig w:usb0="00000001" w:usb1="080E0000" w:usb2="00000000" w:usb3="00000000" w:csb0="00040000" w:csb1="00000000"/>
    <w:embedRegular r:id="rId10" w:fontKey="{3CE29D32-D08F-4AAC-9EB3-ED7478D61A1D}"/>
  </w:font>
  <w:font w:name="DengXian-Bold">
    <w:altName w:val="宋体"/>
    <w:panose1 w:val="00000000000000000000"/>
    <w:charset w:val="86"/>
    <w:family w:val="auto"/>
    <w:pitch w:val="default"/>
    <w:sig w:usb0="00000000" w:usb1="00000000" w:usb2="00000010" w:usb3="00000000" w:csb0="00040001" w:csb1="00000000"/>
    <w:embedRegular r:id="rId11" w:fontKey="{217F9466-7440-4780-A10C-26B3FD01E694}"/>
  </w:font>
  <w:font w:name="TimesNewRomanPSMT">
    <w:altName w:val="Arial"/>
    <w:panose1 w:val="00000000000000000000"/>
    <w:charset w:val="00"/>
    <w:family w:val="modern"/>
    <w:pitch w:val="default"/>
    <w:sig w:usb0="00000000" w:usb1="00000000" w:usb2="00000000" w:usb3="00000000" w:csb0="00000001" w:csb1="00000000"/>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4CB1F8BF"/>
    <w:multiLevelType w:val="singleLevel"/>
    <w:tmpl w:val="4CB1F8BF"/>
    <w:lvl w:ilvl="0" w:tentative="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wYWRlZDYxYmY1MmExYmY3YTU0YzlkNGFhNTNiODgifQ=="/>
  </w:docVars>
  <w:rsids>
    <w:rsidRoot w:val="003C1413"/>
    <w:rsid w:val="00024E7F"/>
    <w:rsid w:val="000475A0"/>
    <w:rsid w:val="000838C3"/>
    <w:rsid w:val="000B2446"/>
    <w:rsid w:val="000D7C65"/>
    <w:rsid w:val="000E2F81"/>
    <w:rsid w:val="00117946"/>
    <w:rsid w:val="00117E2C"/>
    <w:rsid w:val="00146C47"/>
    <w:rsid w:val="00152FB8"/>
    <w:rsid w:val="00176658"/>
    <w:rsid w:val="0018239E"/>
    <w:rsid w:val="001B3410"/>
    <w:rsid w:val="001C030D"/>
    <w:rsid w:val="001C4A84"/>
    <w:rsid w:val="001E5902"/>
    <w:rsid w:val="00233705"/>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B6E37"/>
    <w:rsid w:val="004C32BA"/>
    <w:rsid w:val="00575922"/>
    <w:rsid w:val="005A6C90"/>
    <w:rsid w:val="005E3FB0"/>
    <w:rsid w:val="005F4B66"/>
    <w:rsid w:val="005F5208"/>
    <w:rsid w:val="00641318"/>
    <w:rsid w:val="0064405D"/>
    <w:rsid w:val="00695557"/>
    <w:rsid w:val="006D4EA7"/>
    <w:rsid w:val="0070012A"/>
    <w:rsid w:val="0070664B"/>
    <w:rsid w:val="007071B8"/>
    <w:rsid w:val="007414DE"/>
    <w:rsid w:val="007905A9"/>
    <w:rsid w:val="007E5500"/>
    <w:rsid w:val="007F055B"/>
    <w:rsid w:val="00811C2F"/>
    <w:rsid w:val="00833D46"/>
    <w:rsid w:val="00840A97"/>
    <w:rsid w:val="008C0149"/>
    <w:rsid w:val="008D5DED"/>
    <w:rsid w:val="008E25CA"/>
    <w:rsid w:val="008F34FC"/>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56722"/>
    <w:rsid w:val="00B74D39"/>
    <w:rsid w:val="00B91DA4"/>
    <w:rsid w:val="00C12630"/>
    <w:rsid w:val="00C34562"/>
    <w:rsid w:val="00C3774E"/>
    <w:rsid w:val="00C57456"/>
    <w:rsid w:val="00C65387"/>
    <w:rsid w:val="00C87FAB"/>
    <w:rsid w:val="00C91FF7"/>
    <w:rsid w:val="00C94E53"/>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D3BD5"/>
    <w:rsid w:val="00FE3DC8"/>
    <w:rsid w:val="010C3DC8"/>
    <w:rsid w:val="0275160B"/>
    <w:rsid w:val="04073F84"/>
    <w:rsid w:val="080454D4"/>
    <w:rsid w:val="0B60750A"/>
    <w:rsid w:val="0B7A4C1F"/>
    <w:rsid w:val="0EBE46BE"/>
    <w:rsid w:val="10686488"/>
    <w:rsid w:val="10DF728A"/>
    <w:rsid w:val="1264200E"/>
    <w:rsid w:val="141C5B77"/>
    <w:rsid w:val="141E0EF0"/>
    <w:rsid w:val="18D8339D"/>
    <w:rsid w:val="1A21388F"/>
    <w:rsid w:val="1A570D2F"/>
    <w:rsid w:val="1F3B4AF3"/>
    <w:rsid w:val="21C76D7B"/>
    <w:rsid w:val="26FC0CC7"/>
    <w:rsid w:val="28FB0B8D"/>
    <w:rsid w:val="2A9870FC"/>
    <w:rsid w:val="2D2B7942"/>
    <w:rsid w:val="2D46481D"/>
    <w:rsid w:val="2E733B28"/>
    <w:rsid w:val="2EC17EC2"/>
    <w:rsid w:val="31852B5A"/>
    <w:rsid w:val="31C03BC1"/>
    <w:rsid w:val="32D01238"/>
    <w:rsid w:val="32D1556A"/>
    <w:rsid w:val="36D53248"/>
    <w:rsid w:val="374765BD"/>
    <w:rsid w:val="39DD5FB8"/>
    <w:rsid w:val="3C3C60E0"/>
    <w:rsid w:val="3D8C258A"/>
    <w:rsid w:val="3DFC59A8"/>
    <w:rsid w:val="3ECF245E"/>
    <w:rsid w:val="3FB96314"/>
    <w:rsid w:val="40AF5CB2"/>
    <w:rsid w:val="466A4F1A"/>
    <w:rsid w:val="467576A4"/>
    <w:rsid w:val="478565DD"/>
    <w:rsid w:val="4AB0317D"/>
    <w:rsid w:val="4D794651"/>
    <w:rsid w:val="501F267E"/>
    <w:rsid w:val="51E6586D"/>
    <w:rsid w:val="53A44FAF"/>
    <w:rsid w:val="594329EC"/>
    <w:rsid w:val="5B301727"/>
    <w:rsid w:val="5BEE1540"/>
    <w:rsid w:val="5DDB040C"/>
    <w:rsid w:val="5DE61A5D"/>
    <w:rsid w:val="5EB478FC"/>
    <w:rsid w:val="5F2E4550"/>
    <w:rsid w:val="601C2B39"/>
    <w:rsid w:val="605C71A6"/>
    <w:rsid w:val="61D84114"/>
    <w:rsid w:val="63130619"/>
    <w:rsid w:val="63C04243"/>
    <w:rsid w:val="649C01C7"/>
    <w:rsid w:val="667E569D"/>
    <w:rsid w:val="67AB56D7"/>
    <w:rsid w:val="68DE726D"/>
    <w:rsid w:val="699A3F60"/>
    <w:rsid w:val="6F1B6F26"/>
    <w:rsid w:val="6FFE4400"/>
    <w:rsid w:val="70891B5D"/>
    <w:rsid w:val="70A367DC"/>
    <w:rsid w:val="72902E62"/>
    <w:rsid w:val="73C61104"/>
    <w:rsid w:val="74697E0C"/>
    <w:rsid w:val="776452EA"/>
    <w:rsid w:val="7A1D7A03"/>
    <w:rsid w:val="7CD90367"/>
    <w:rsid w:val="7D5052A6"/>
    <w:rsid w:val="7DC663B9"/>
    <w:rsid w:val="7FD2103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autoRedefine/>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autoRedefine/>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autoRedefine/>
    <w:unhideWhenUsed/>
    <w:qFormat/>
    <w:uiPriority w:val="1"/>
  </w:style>
  <w:style w:type="table" w:default="1" w:styleId="12">
    <w:name w:val="Normal Table"/>
    <w:autoRedefine/>
    <w:unhideWhenUsed/>
    <w:qFormat/>
    <w:uiPriority w:val="99"/>
    <w:tblPr>
      <w:tblCellMar>
        <w:top w:w="0" w:type="dxa"/>
        <w:left w:w="108" w:type="dxa"/>
        <w:bottom w:w="0" w:type="dxa"/>
        <w:right w:w="108" w:type="dxa"/>
      </w:tblCellMar>
    </w:tblPr>
  </w:style>
  <w:style w:type="paragraph" w:styleId="6">
    <w:name w:val="Date"/>
    <w:basedOn w:val="1"/>
    <w:next w:val="1"/>
    <w:link w:val="31"/>
    <w:autoRedefine/>
    <w:unhideWhenUsed/>
    <w:qFormat/>
    <w:uiPriority w:val="99"/>
    <w:pPr>
      <w:ind w:left="100" w:leftChars="2500"/>
    </w:pPr>
  </w:style>
  <w:style w:type="paragraph" w:styleId="7">
    <w:name w:val="Balloon Text"/>
    <w:basedOn w:val="1"/>
    <w:link w:val="19"/>
    <w:autoRedefine/>
    <w:unhideWhenUsed/>
    <w:qFormat/>
    <w:uiPriority w:val="99"/>
    <w:rPr>
      <w:sz w:val="18"/>
      <w:szCs w:val="18"/>
    </w:rPr>
  </w:style>
  <w:style w:type="paragraph" w:styleId="8">
    <w:name w:val="footer"/>
    <w:basedOn w:val="1"/>
    <w:link w:val="16"/>
    <w:autoRedefine/>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autoRedefine/>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autoRedefine/>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Title"/>
    <w:basedOn w:val="1"/>
    <w:next w:val="1"/>
    <w:link w:val="20"/>
    <w:autoRedefine/>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3">
    <w:name w:val="Table Grid"/>
    <w:basedOn w:val="12"/>
    <w:autoRedefine/>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autoRedefine/>
    <w:qFormat/>
    <w:uiPriority w:val="99"/>
    <w:rPr>
      <w:sz w:val="18"/>
      <w:szCs w:val="18"/>
    </w:rPr>
  </w:style>
  <w:style w:type="character" w:customStyle="1" w:styleId="16">
    <w:name w:val="页脚 Char"/>
    <w:basedOn w:val="14"/>
    <w:link w:val="8"/>
    <w:autoRedefine/>
    <w:qFormat/>
    <w:uiPriority w:val="99"/>
    <w:rPr>
      <w:sz w:val="18"/>
      <w:szCs w:val="18"/>
    </w:rPr>
  </w:style>
  <w:style w:type="paragraph" w:customStyle="1" w:styleId="17">
    <w:name w:val="No Spacing"/>
    <w:link w:val="18"/>
    <w:autoRedefine/>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autoRedefine/>
    <w:qFormat/>
    <w:uiPriority w:val="1"/>
    <w:rPr>
      <w:kern w:val="0"/>
      <w:sz w:val="22"/>
    </w:rPr>
  </w:style>
  <w:style w:type="character" w:customStyle="1" w:styleId="19">
    <w:name w:val="批注框文本 Char"/>
    <w:basedOn w:val="14"/>
    <w:link w:val="7"/>
    <w:autoRedefine/>
    <w:semiHidden/>
    <w:qFormat/>
    <w:uiPriority w:val="99"/>
    <w:rPr>
      <w:rFonts w:ascii="Times New Roman" w:hAnsi="Times New Roman" w:eastAsia="宋体" w:cs="Times New Roman"/>
      <w:sz w:val="18"/>
      <w:szCs w:val="18"/>
    </w:rPr>
  </w:style>
  <w:style w:type="character" w:customStyle="1" w:styleId="20">
    <w:name w:val="标题 Char"/>
    <w:basedOn w:val="14"/>
    <w:link w:val="11"/>
    <w:autoRedefine/>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1">
    <w:name w:val="副标题 Char"/>
    <w:basedOn w:val="14"/>
    <w:link w:val="10"/>
    <w:autoRedefine/>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2">
    <w:name w:val="Style1"/>
    <w:basedOn w:val="14"/>
    <w:autoRedefine/>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autoRedefine/>
    <w:qFormat/>
    <w:uiPriority w:val="1"/>
    <w:rPr>
      <w:rFonts w:asciiTheme="minorHAnsi" w:hAnsiTheme="minorEastAsia" w:eastAsiaTheme="minorEastAsia" w:cstheme="minorBidi"/>
      <w:szCs w:val="22"/>
      <w:lang w:eastAsia="zh-CN"/>
    </w:rPr>
  </w:style>
  <w:style w:type="character" w:customStyle="1" w:styleId="26">
    <w:name w:val="Style5"/>
    <w:basedOn w:val="14"/>
    <w:autoRedefine/>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autoRedefine/>
    <w:qFormat/>
    <w:uiPriority w:val="9"/>
    <w:rPr>
      <w:rFonts w:asciiTheme="majorHAnsi" w:hAnsiTheme="majorHAnsi" w:eastAsiaTheme="majorEastAsia" w:cstheme="majorBidi"/>
      <w:b/>
      <w:bCs/>
      <w:sz w:val="32"/>
      <w:szCs w:val="32"/>
    </w:rPr>
  </w:style>
  <w:style w:type="character" w:customStyle="1" w:styleId="29">
    <w:name w:val="标题 3 Char"/>
    <w:basedOn w:val="14"/>
    <w:link w:val="4"/>
    <w:autoRedefine/>
    <w:qFormat/>
    <w:uiPriority w:val="9"/>
    <w:rPr>
      <w:rFonts w:ascii="Times New Roman" w:hAnsi="Times New Roman" w:eastAsia="宋体" w:cs="Times New Roman"/>
      <w:b/>
      <w:bCs/>
      <w:sz w:val="32"/>
      <w:szCs w:val="32"/>
    </w:rPr>
  </w:style>
  <w:style w:type="character" w:customStyle="1" w:styleId="30">
    <w:name w:val="标题 4 Char"/>
    <w:basedOn w:val="14"/>
    <w:link w:val="5"/>
    <w:autoRedefine/>
    <w:qFormat/>
    <w:uiPriority w:val="9"/>
    <w:rPr>
      <w:rFonts w:asciiTheme="majorHAnsi" w:hAnsiTheme="majorHAnsi" w:eastAsiaTheme="majorEastAsia" w:cstheme="majorBidi"/>
      <w:b/>
      <w:bCs/>
      <w:sz w:val="28"/>
      <w:szCs w:val="28"/>
    </w:rPr>
  </w:style>
  <w:style w:type="character" w:customStyle="1" w:styleId="31">
    <w:name w:val="日期 Char"/>
    <w:basedOn w:val="14"/>
    <w:link w:val="6"/>
    <w:autoRedefine/>
    <w:semiHidden/>
    <w:qFormat/>
    <w:uiPriority w:val="99"/>
    <w:rPr>
      <w:rFonts w:ascii="Times New Roman" w:hAnsi="Times New Roman" w:eastAsia="宋体" w:cs="Times New Roman"/>
      <w:szCs w:val="24"/>
    </w:rPr>
  </w:style>
  <w:style w:type="paragraph" w:customStyle="1"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3.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jpeg"/><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24037;&#20316;&#31807;1"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24037;&#20316;&#31807;1"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1"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24037;&#20316;&#31807;1"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[工作簿1]Sheet1!$A$1:$A$2</c:f>
              <c:strCache>
                <c:ptCount val="2"/>
                <c:pt idx="0">
                  <c:v>财政拨款收入</c:v>
                </c:pt>
                <c:pt idx="1">
                  <c:v>其他收入</c:v>
                </c:pt>
              </c:strCache>
            </c:strRef>
          </c:cat>
          <c:val>
            <c:numRef>
              <c:f>[工作簿1]Sheet1!$B$1:$B$2</c:f>
              <c:numCache>
                <c:formatCode>0.0%</c:formatCode>
                <c:ptCount val="2"/>
                <c:pt idx="0">
                  <c:v>1</c:v>
                </c:pt>
                <c:pt idx="1">
                  <c:v>0</c:v>
                </c:pt>
              </c:numCache>
            </c:numRef>
          </c:val>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0.0653882006718297"/>
                  <c:y val="0.207281364334478"/>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基本支出, 11.6%</a:t>
                    </a:r>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132054905099782"/>
                  <c:y val="-0.285059135348834"/>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75000"/>
                            <a:lumOff val="25000"/>
                          </a:schemeClr>
                        </a:solidFill>
                        <a:latin typeface="+mn-lt"/>
                        <a:ea typeface="+mn-ea"/>
                        <a:cs typeface="+mn-cs"/>
                      </a:defRPr>
                    </a:pPr>
                    <a:r>
                      <a:t>项目支出, 88.4%</a:t>
                    </a:r>
                  </a:p>
                </c:rich>
              </c:tx>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[工作簿1]Sheet1!$A$1:$A$2</c:f>
              <c:strCache>
                <c:ptCount val="2"/>
                <c:pt idx="0">
                  <c:v>基本支出</c:v>
                </c:pt>
                <c:pt idx="1">
                  <c:v>项目支出</c:v>
                </c:pt>
              </c:strCache>
            </c:strRef>
          </c:cat>
          <c:val>
            <c:numRef>
              <c:f>[工作簿1]Sheet1!$B$1:$B$2</c:f>
              <c:numCache>
                <c:formatCode>0.00%</c:formatCode>
                <c:ptCount val="2"/>
                <c:pt idx="0">
                  <c:v>0.116</c:v>
                </c:pt>
                <c:pt idx="1">
                  <c:v>0.884</c:v>
                </c:pt>
              </c:numCache>
            </c:numRef>
          </c:val>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805555555556"/>
          <c:y val="0.0949074074074074"/>
          <c:w val="0.816305555555556"/>
          <c:h val="0.837592592592593"/>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[工作簿1]Sheet1!$A$1:$A$4</c:f>
              <c:strCache>
                <c:ptCount val="4"/>
                <c:pt idx="0">
                  <c:v>2018年收入</c:v>
                </c:pt>
                <c:pt idx="1">
                  <c:v>2017年收入</c:v>
                </c:pt>
                <c:pt idx="2">
                  <c:v>2018年支出</c:v>
                </c:pt>
                <c:pt idx="3">
                  <c:v>2017年支出</c:v>
                </c:pt>
              </c:strCache>
            </c:strRef>
          </c:cat>
          <c:val>
            <c:numRef>
              <c:f>[工作簿1]Sheet1!$B$1:$B$4</c:f>
              <c:numCache>
                <c:formatCode>0.00_ </c:formatCode>
                <c:ptCount val="4"/>
                <c:pt idx="0">
                  <c:v>88426.49</c:v>
                </c:pt>
                <c:pt idx="1">
                  <c:v>33790.38</c:v>
                </c:pt>
                <c:pt idx="2" c:formatCode="General">
                  <c:v>75912.49</c:v>
                </c:pt>
                <c:pt idx="3" c:formatCode="General">
                  <c:v>33413.54</c:v>
                </c:pt>
              </c:numCache>
            </c:numRef>
          </c:val>
        </c:ser>
        <c:dLbls>
          <c:showLegendKey val="0"/>
          <c:showVal val="1"/>
          <c:showCatName val="0"/>
          <c:showSerName val="0"/>
          <c:showPercent val="0"/>
          <c:showBubbleSize val="0"/>
        </c:dLbls>
        <c:gapWidth val="75"/>
        <c:overlap val="0"/>
        <c:axId val="73306028"/>
        <c:axId val="202788150"/>
      </c:barChart>
      <c:catAx>
        <c:axId val="7330602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2788150"/>
        <c:crosses val="autoZero"/>
        <c:auto val="1"/>
        <c:lblAlgn val="ctr"/>
        <c:lblOffset val="100"/>
        <c:noMultiLvlLbl val="0"/>
      </c:catAx>
      <c:valAx>
        <c:axId val="202788150"/>
        <c:scaling>
          <c:orientation val="minMax"/>
        </c:scaling>
        <c:delete val="0"/>
        <c:axPos val="l"/>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3060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[工作簿1]Sheet1!$A$1:$A$4</c:f>
              <c:strCache>
                <c:ptCount val="4"/>
                <c:pt idx="0">
                  <c:v>2018年收入预算数</c:v>
                </c:pt>
                <c:pt idx="1">
                  <c:v>2017年收入决算数</c:v>
                </c:pt>
                <c:pt idx="2">
                  <c:v>2018年支出预算数</c:v>
                </c:pt>
                <c:pt idx="3">
                  <c:v>2017年支出决算数</c:v>
                </c:pt>
              </c:strCache>
            </c:strRef>
          </c:cat>
          <c:val>
            <c:numRef>
              <c:f>[工作簿1]Sheet1!$B$1:$B$4</c:f>
              <c:numCache>
                <c:formatCode>0.0_ </c:formatCode>
                <c:ptCount val="4"/>
                <c:pt idx="0">
                  <c:v>69489.2</c:v>
                </c:pt>
                <c:pt idx="1" c:formatCode="0.00_ ">
                  <c:v>88426.49</c:v>
                </c:pt>
                <c:pt idx="2">
                  <c:v>69489.2</c:v>
                </c:pt>
                <c:pt idx="3" c:formatCode="0.00_ ">
                  <c:v>75912.49</c:v>
                </c:pt>
              </c:numCache>
            </c:numRef>
          </c:val>
        </c:ser>
        <c:dLbls>
          <c:showLegendKey val="0"/>
          <c:showVal val="1"/>
          <c:showCatName val="0"/>
          <c:showSerName val="0"/>
          <c:showPercent val="0"/>
          <c:showBubbleSize val="0"/>
        </c:dLbls>
        <c:gapWidth val="75"/>
        <c:overlap val="0"/>
        <c:axId val="73306028"/>
        <c:axId val="202788150"/>
      </c:barChart>
      <c:catAx>
        <c:axId val="7330602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2788150"/>
        <c:crosses val="autoZero"/>
        <c:auto val="1"/>
        <c:lblAlgn val="ctr"/>
        <c:lblOffset val="100"/>
        <c:noMultiLvlLbl val="0"/>
      </c:catAx>
      <c:valAx>
        <c:axId val="202788150"/>
        <c:scaling>
          <c:orientation val="minMax"/>
        </c:scaling>
        <c:delete val="0"/>
        <c:axPos val="l"/>
        <c:numFmt formatCode="0.0_ "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3060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Lbls>
            <c:delete val="1"/>
          </c:dLbls>
          <c:cat>
            <c:strRef>
              <c:f>[工作簿1]Sheet1!$A$1:$A$7</c:f>
              <c:strCache>
                <c:ptCount val="7"/>
                <c:pt idx="0">
                  <c:v>一般公共服务类0.0%</c:v>
                </c:pt>
                <c:pt idx="1">
                  <c:v>教育类0.0%</c:v>
                </c:pt>
                <c:pt idx="2">
                  <c:v>社会保障和就业类0.9%</c:v>
                </c:pt>
                <c:pt idx="3">
                  <c:v>医疗卫生与计划生育类0.8%</c:v>
                </c:pt>
                <c:pt idx="4">
                  <c:v>节能环保类14.0%</c:v>
                </c:pt>
                <c:pt idx="5">
                  <c:v>城乡社区类81.9%</c:v>
                </c:pt>
                <c:pt idx="6">
                  <c:v>住房保障类2.3%</c:v>
                </c:pt>
              </c:strCache>
            </c:strRef>
          </c:cat>
          <c:val>
            <c:numRef>
              <c:f>[工作簿1]Sheet1!$B$1:$B$7</c:f>
              <c:numCache>
                <c:formatCode>0.0%</c:formatCode>
                <c:ptCount val="7"/>
                <c:pt idx="0">
                  <c:v>0</c:v>
                </c:pt>
                <c:pt idx="1">
                  <c:v>0</c:v>
                </c:pt>
                <c:pt idx="2">
                  <c:v>0.009</c:v>
                </c:pt>
                <c:pt idx="3">
                  <c:v>0.008</c:v>
                </c:pt>
                <c:pt idx="4">
                  <c:v>0.14</c:v>
                </c:pt>
                <c:pt idx="5">
                  <c:v>0.819</c:v>
                </c:pt>
                <c:pt idx="6">
                  <c:v>0.023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6CD849-8498-4D71-8BA8-27EB336527A2}">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33</Pages>
  <Words>1615</Words>
  <Characters>9212</Characters>
  <Lines>76</Lines>
  <Paragraphs>21</Paragraphs>
  <TotalTime>4</TotalTime>
  <ScaleCrop>false</ScaleCrop>
  <LinksUpToDate>false</LinksUpToDate>
  <CharactersWithSpaces>10806</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姚</cp:lastModifiedBy>
  <cp:lastPrinted>2021-05-10T06:46:00Z</cp:lastPrinted>
  <dcterms:modified xsi:type="dcterms:W3CDTF">2024-01-19T08:58:44Z</dcterms:modified>
  <dc:subject>石家庄市xxx部门</dc:subject>
  <dc:title>2017年度部门决算</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A1034679E960479DB58237F46E01BE59_12</vt:lpwstr>
  </property>
</Properties>
</file>